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871" w:rsidRPr="00786A5A" w:rsidRDefault="00E55F36" w:rsidP="00786A5A">
      <w:pPr>
        <w:jc w:val="center"/>
        <w:rPr>
          <w:rFonts w:ascii="Georgia" w:hAnsi="Georgia"/>
          <w:b/>
          <w:sz w:val="28"/>
          <w:szCs w:val="28"/>
        </w:rPr>
      </w:pPr>
      <w:r w:rsidRPr="00786A5A">
        <w:rPr>
          <w:rFonts w:ascii="Georgia" w:hAnsi="Georgia"/>
          <w:b/>
          <w:sz w:val="28"/>
          <w:szCs w:val="28"/>
        </w:rPr>
        <w:t>Contrary to Claims by an Insurance-Industry Lobbyist, Adding Water-Damage Coverage to Renter’s Insurance Policies Does NOT Increase Premiums by Much, If At All.</w:t>
      </w:r>
    </w:p>
    <w:p w:rsidR="00832F12" w:rsidRPr="00832F12" w:rsidRDefault="00832F12" w:rsidP="00BF2871">
      <w:pPr>
        <w:rPr>
          <w:rFonts w:ascii="Georgia" w:hAnsi="Georgia"/>
          <w:sz w:val="24"/>
          <w:szCs w:val="24"/>
          <w:u w:val="single"/>
        </w:rPr>
      </w:pPr>
      <w:r w:rsidRPr="00832F12">
        <w:rPr>
          <w:rFonts w:ascii="Georgia" w:hAnsi="Georgia"/>
          <w:sz w:val="24"/>
          <w:szCs w:val="24"/>
          <w:u w:val="single"/>
        </w:rPr>
        <w:t>Background</w:t>
      </w:r>
    </w:p>
    <w:p w:rsidR="00BF2871" w:rsidRPr="00832F12" w:rsidRDefault="00BF2871" w:rsidP="00BF2871">
      <w:pPr>
        <w:rPr>
          <w:rFonts w:ascii="Georgia" w:hAnsi="Georgia"/>
          <w:sz w:val="24"/>
          <w:szCs w:val="24"/>
        </w:rPr>
      </w:pPr>
      <w:r w:rsidRPr="00832F12">
        <w:rPr>
          <w:rFonts w:ascii="Georgia" w:hAnsi="Georgia"/>
          <w:sz w:val="24"/>
          <w:szCs w:val="24"/>
        </w:rPr>
        <w:t xml:space="preserve">In March 2020 I posted an essay entitled </w:t>
      </w:r>
      <w:hyperlink r:id="rId7" w:history="1">
        <w:r w:rsidRPr="00832F12">
          <w:rPr>
            <w:rStyle w:val="Hyperlink"/>
            <w:rFonts w:ascii="Georgia" w:hAnsi="Georgia"/>
            <w:sz w:val="24"/>
            <w:szCs w:val="24"/>
          </w:rPr>
          <w:t xml:space="preserve">Renters Insurance Helps a Residential Tenant When He Accidentally Burns His Apartment </w:t>
        </w:r>
        <w:r w:rsidR="00EA6FEC" w:rsidRPr="00832F12">
          <w:rPr>
            <w:rStyle w:val="Hyperlink"/>
            <w:rFonts w:ascii="Georgia" w:hAnsi="Georgia"/>
            <w:sz w:val="24"/>
            <w:szCs w:val="24"/>
          </w:rPr>
          <w:t>b</w:t>
        </w:r>
        <w:r w:rsidRPr="00832F12">
          <w:rPr>
            <w:rStyle w:val="Hyperlink"/>
            <w:rFonts w:ascii="Georgia" w:hAnsi="Georgia"/>
            <w:sz w:val="24"/>
            <w:szCs w:val="24"/>
          </w:rPr>
          <w:t>ut Not When He Accidentally Floods His Apartment. Full Coverage Should Be Mandated by Statute</w:t>
        </w:r>
      </w:hyperlink>
      <w:r w:rsidRPr="00832F12">
        <w:rPr>
          <w:rFonts w:ascii="Georgia" w:hAnsi="Georgia"/>
          <w:sz w:val="24"/>
          <w:szCs w:val="24"/>
        </w:rPr>
        <w:t>.</w:t>
      </w:r>
      <w:r w:rsidR="00EA6FEC" w:rsidRPr="00832F12">
        <w:rPr>
          <w:rFonts w:ascii="Georgia" w:hAnsi="Georgia"/>
          <w:sz w:val="24"/>
          <w:szCs w:val="24"/>
        </w:rPr>
        <w:t xml:space="preserve"> In </w:t>
      </w:r>
      <w:r w:rsidR="00960C87">
        <w:rPr>
          <w:rFonts w:ascii="Georgia" w:hAnsi="Georgia"/>
          <w:sz w:val="24"/>
          <w:szCs w:val="24"/>
        </w:rPr>
        <w:t>the</w:t>
      </w:r>
      <w:r w:rsidR="00EA6FEC" w:rsidRPr="00832F12">
        <w:rPr>
          <w:rFonts w:ascii="Georgia" w:hAnsi="Georgia"/>
          <w:sz w:val="24"/>
          <w:szCs w:val="24"/>
        </w:rPr>
        <w:t xml:space="preserve"> recently concluded Minnesota legislative session a bill to do just that, </w:t>
      </w:r>
      <w:hyperlink r:id="rId8" w:history="1">
        <w:r w:rsidR="00EA6FEC" w:rsidRPr="00832F12">
          <w:rPr>
            <w:rStyle w:val="Hyperlink"/>
            <w:rFonts w:ascii="Georgia" w:hAnsi="Georgia"/>
            <w:sz w:val="24"/>
            <w:szCs w:val="24"/>
          </w:rPr>
          <w:t>HF 3154</w:t>
        </w:r>
      </w:hyperlink>
      <w:r w:rsidR="00EA6FEC" w:rsidRPr="00832F12">
        <w:rPr>
          <w:rFonts w:ascii="Georgia" w:hAnsi="Georgia"/>
          <w:sz w:val="24"/>
          <w:szCs w:val="24"/>
        </w:rPr>
        <w:t xml:space="preserve">, was introduced. It was heard by the House Committee on </w:t>
      </w:r>
      <w:r w:rsidR="00EC0BD7" w:rsidRPr="00832F12">
        <w:rPr>
          <w:rFonts w:ascii="Georgia" w:hAnsi="Georgia"/>
          <w:sz w:val="24"/>
          <w:szCs w:val="24"/>
        </w:rPr>
        <w:t>Commerce Finance and Policy on March 2</w:t>
      </w:r>
      <w:r w:rsidR="00C517C2" w:rsidRPr="00832F12">
        <w:rPr>
          <w:rFonts w:ascii="Georgia" w:hAnsi="Georgia"/>
          <w:sz w:val="24"/>
          <w:szCs w:val="24"/>
        </w:rPr>
        <w:t>2</w:t>
      </w:r>
      <w:r w:rsidR="00EC0BD7" w:rsidRPr="00832F12">
        <w:rPr>
          <w:rFonts w:ascii="Georgia" w:hAnsi="Georgia"/>
          <w:sz w:val="24"/>
          <w:szCs w:val="24"/>
        </w:rPr>
        <w:t>, 2022. The committee voted in favor of the bill on a party-line vote and sent it to the House floor, where it received its Second Reading but advanced no further.</w:t>
      </w:r>
    </w:p>
    <w:p w:rsidR="00832F12" w:rsidRPr="00832F12" w:rsidRDefault="00832F12" w:rsidP="00BF2871">
      <w:pPr>
        <w:rPr>
          <w:rFonts w:ascii="Georgia" w:hAnsi="Georgia"/>
          <w:color w:val="FF0000"/>
          <w:sz w:val="24"/>
          <w:szCs w:val="24"/>
          <w:u w:val="single"/>
        </w:rPr>
      </w:pPr>
      <w:r w:rsidRPr="00832F12">
        <w:rPr>
          <w:rFonts w:ascii="Georgia" w:hAnsi="Georgia"/>
          <w:sz w:val="24"/>
          <w:szCs w:val="24"/>
          <w:u w:val="single"/>
        </w:rPr>
        <w:t>Assertions by Insurance Lobbyist</w:t>
      </w:r>
    </w:p>
    <w:p w:rsidR="00E96BE6" w:rsidRPr="004B483B" w:rsidRDefault="00917C2C">
      <w:pPr>
        <w:rPr>
          <w:rFonts w:ascii="Georgia" w:hAnsi="Georgia"/>
          <w:sz w:val="24"/>
          <w:szCs w:val="24"/>
        </w:rPr>
      </w:pPr>
      <w:r w:rsidRPr="004B483B">
        <w:rPr>
          <w:rFonts w:ascii="Georgia" w:hAnsi="Georgia"/>
          <w:sz w:val="24"/>
          <w:szCs w:val="24"/>
        </w:rPr>
        <w:t>At the March 22, 2022</w:t>
      </w:r>
      <w:r w:rsidR="001F185D">
        <w:rPr>
          <w:rFonts w:ascii="Georgia" w:hAnsi="Georgia"/>
          <w:sz w:val="24"/>
          <w:szCs w:val="24"/>
        </w:rPr>
        <w:t xml:space="preserve"> hearing</w:t>
      </w:r>
      <w:r w:rsidRPr="004B483B">
        <w:rPr>
          <w:rFonts w:ascii="Georgia" w:hAnsi="Georgia"/>
          <w:sz w:val="24"/>
          <w:szCs w:val="24"/>
        </w:rPr>
        <w:t xml:space="preserve">, Aaron Cocking, </w:t>
      </w:r>
      <w:r w:rsidR="00286BDF" w:rsidRPr="004B483B">
        <w:rPr>
          <w:rFonts w:ascii="Georgia" w:hAnsi="Georgia"/>
          <w:sz w:val="24"/>
          <w:szCs w:val="24"/>
        </w:rPr>
        <w:t>President of the Insurance Federation of Minnesota and</w:t>
      </w:r>
      <w:r w:rsidRPr="004B483B">
        <w:rPr>
          <w:rFonts w:ascii="Georgia" w:hAnsi="Georgia"/>
          <w:sz w:val="24"/>
          <w:szCs w:val="24"/>
        </w:rPr>
        <w:t xml:space="preserve"> lobbyist for the insurance industry, made two factual assertions</w:t>
      </w:r>
      <w:r w:rsidR="00C517C2">
        <w:rPr>
          <w:rFonts w:ascii="Georgia" w:hAnsi="Georgia"/>
          <w:sz w:val="24"/>
          <w:szCs w:val="24"/>
        </w:rPr>
        <w:t xml:space="preserve">, </w:t>
      </w:r>
      <w:r w:rsidRPr="004B483B">
        <w:rPr>
          <w:rFonts w:ascii="Georgia" w:hAnsi="Georgia"/>
          <w:sz w:val="24"/>
          <w:szCs w:val="24"/>
        </w:rPr>
        <w:t xml:space="preserve">perhaps better stated as conjectures. </w:t>
      </w:r>
      <w:r w:rsidR="00C517C2">
        <w:rPr>
          <w:rFonts w:ascii="Georgia" w:hAnsi="Georgia"/>
          <w:sz w:val="24"/>
          <w:szCs w:val="24"/>
        </w:rPr>
        <w:t xml:space="preserve">Opposing the bill, </w:t>
      </w:r>
      <w:r w:rsidRPr="004B483B">
        <w:rPr>
          <w:rFonts w:ascii="Georgia" w:hAnsi="Georgia"/>
          <w:sz w:val="24"/>
          <w:szCs w:val="24"/>
        </w:rPr>
        <w:t>Mr. Cocking provided no data but he asserted the following:</w:t>
      </w:r>
    </w:p>
    <w:p w:rsidR="00917C2C" w:rsidRPr="004B483B" w:rsidRDefault="00917C2C" w:rsidP="001E2436">
      <w:pPr>
        <w:ind w:left="720"/>
        <w:rPr>
          <w:rFonts w:ascii="Georgia" w:hAnsi="Georgia"/>
          <w:sz w:val="24"/>
          <w:szCs w:val="24"/>
        </w:rPr>
      </w:pPr>
      <w:r w:rsidRPr="004B483B">
        <w:rPr>
          <w:rFonts w:ascii="Georgia" w:hAnsi="Georgia"/>
          <w:sz w:val="24"/>
          <w:szCs w:val="24"/>
        </w:rPr>
        <w:t>[1] Were an insurance company not currently providing liability coverage for water damage to the tenant’s own unit required by law to do so, it would raise its premi</w:t>
      </w:r>
      <w:r w:rsidR="00917AAD" w:rsidRPr="004B483B">
        <w:rPr>
          <w:rFonts w:ascii="Georgia" w:hAnsi="Georgia"/>
          <w:sz w:val="24"/>
          <w:szCs w:val="24"/>
        </w:rPr>
        <w:t xml:space="preserve">um. Thus </w:t>
      </w:r>
      <w:r w:rsidR="00917AAD" w:rsidRPr="001F185D">
        <w:rPr>
          <w:rFonts w:ascii="Georgia" w:hAnsi="Georgia"/>
          <w:sz w:val="24"/>
          <w:szCs w:val="24"/>
        </w:rPr>
        <w:t>HF 3154</w:t>
      </w:r>
      <w:r w:rsidR="00917AAD" w:rsidRPr="004B483B">
        <w:rPr>
          <w:rFonts w:ascii="Georgia" w:hAnsi="Georgia"/>
          <w:sz w:val="24"/>
          <w:szCs w:val="24"/>
        </w:rPr>
        <w:t xml:space="preserve"> would increase</w:t>
      </w:r>
      <w:r w:rsidRPr="004B483B">
        <w:rPr>
          <w:rFonts w:ascii="Georgia" w:hAnsi="Georgia"/>
          <w:sz w:val="24"/>
          <w:szCs w:val="24"/>
        </w:rPr>
        <w:t xml:space="preserve"> premiums </w:t>
      </w:r>
      <w:r w:rsidR="00917AAD" w:rsidRPr="004B483B">
        <w:rPr>
          <w:rFonts w:ascii="Georgia" w:hAnsi="Georgia"/>
          <w:sz w:val="24"/>
          <w:szCs w:val="24"/>
        </w:rPr>
        <w:t>on</w:t>
      </w:r>
      <w:r w:rsidRPr="004B483B">
        <w:rPr>
          <w:rFonts w:ascii="Georgia" w:hAnsi="Georgia"/>
          <w:sz w:val="24"/>
          <w:szCs w:val="24"/>
        </w:rPr>
        <w:t xml:space="preserve"> residential renters insurance. </w:t>
      </w:r>
      <w:r w:rsidR="00917AAD" w:rsidRPr="004B483B">
        <w:rPr>
          <w:rFonts w:ascii="Georgia" w:hAnsi="Georgia"/>
          <w:sz w:val="24"/>
          <w:szCs w:val="24"/>
        </w:rPr>
        <w:t>He made n</w:t>
      </w:r>
      <w:r w:rsidR="006A7730">
        <w:rPr>
          <w:rFonts w:ascii="Georgia" w:hAnsi="Georgia"/>
          <w:sz w:val="24"/>
          <w:szCs w:val="24"/>
        </w:rPr>
        <w:t>o</w:t>
      </w:r>
      <w:r w:rsidRPr="004B483B">
        <w:rPr>
          <w:rFonts w:ascii="Georgia" w:hAnsi="Georgia"/>
          <w:sz w:val="24"/>
          <w:szCs w:val="24"/>
        </w:rPr>
        <w:t xml:space="preserve"> conjecture </w:t>
      </w:r>
      <w:r w:rsidR="00917AAD" w:rsidRPr="004B483B">
        <w:rPr>
          <w:rFonts w:ascii="Georgia" w:hAnsi="Georgia"/>
          <w:sz w:val="24"/>
          <w:szCs w:val="24"/>
        </w:rPr>
        <w:t>about</w:t>
      </w:r>
      <w:r w:rsidRPr="004B483B">
        <w:rPr>
          <w:rFonts w:ascii="Georgia" w:hAnsi="Georgia"/>
          <w:sz w:val="24"/>
          <w:szCs w:val="24"/>
        </w:rPr>
        <w:t xml:space="preserve"> the amount of </w:t>
      </w:r>
      <w:r w:rsidR="00917AAD" w:rsidRPr="004B483B">
        <w:rPr>
          <w:rFonts w:ascii="Georgia" w:hAnsi="Georgia"/>
          <w:sz w:val="24"/>
          <w:szCs w:val="24"/>
        </w:rPr>
        <w:t>the</w:t>
      </w:r>
      <w:r w:rsidRPr="004B483B">
        <w:rPr>
          <w:rFonts w:ascii="Georgia" w:hAnsi="Georgia"/>
          <w:sz w:val="24"/>
          <w:szCs w:val="24"/>
        </w:rPr>
        <w:t xml:space="preserve"> increase.</w:t>
      </w:r>
    </w:p>
    <w:p w:rsidR="003559CE" w:rsidRDefault="00264A15" w:rsidP="001E2436">
      <w:pPr>
        <w:ind w:left="720"/>
        <w:rPr>
          <w:rFonts w:ascii="Georgia" w:hAnsi="Georgia"/>
          <w:sz w:val="24"/>
          <w:szCs w:val="24"/>
        </w:rPr>
      </w:pPr>
      <w:r w:rsidRPr="004B483B">
        <w:rPr>
          <w:rFonts w:ascii="Georgia" w:hAnsi="Georgia"/>
          <w:sz w:val="24"/>
          <w:szCs w:val="24"/>
        </w:rPr>
        <w:t xml:space="preserve">[2] The Minnesota Supreme Court has fairly recently decided two cases about subrogation against tenants, </w:t>
      </w:r>
      <w:hyperlink r:id="rId9" w:history="1">
        <w:r w:rsidR="00286BDF" w:rsidRPr="004B483B">
          <w:rPr>
            <w:rStyle w:val="Hyperlink"/>
            <w:rFonts w:ascii="Georgia" w:hAnsi="Georgia"/>
            <w:i/>
            <w:iCs/>
            <w:sz w:val="24"/>
            <w:szCs w:val="24"/>
          </w:rPr>
          <w:t>RAM Mutual Insurance Co. v. Rohde,</w:t>
        </w:r>
        <w:r w:rsidR="00286BDF" w:rsidRPr="004B483B">
          <w:rPr>
            <w:rStyle w:val="Hyperlink"/>
            <w:rFonts w:ascii="Georgia" w:hAnsi="Georgia"/>
            <w:sz w:val="24"/>
            <w:szCs w:val="24"/>
          </w:rPr>
          <w:t xml:space="preserve"> 820 N.W.2d 1 (Minn. 2012)</w:t>
        </w:r>
      </w:hyperlink>
      <w:r w:rsidR="00286BDF" w:rsidRPr="004B483B">
        <w:rPr>
          <w:rFonts w:ascii="Georgia" w:hAnsi="Georgia"/>
          <w:sz w:val="24"/>
          <w:szCs w:val="24"/>
        </w:rPr>
        <w:t xml:space="preserve"> </w:t>
      </w:r>
      <w:r w:rsidR="00286BDF" w:rsidRPr="004B483B">
        <w:rPr>
          <w:rFonts w:ascii="Georgia" w:hAnsi="Georgia"/>
          <w:iCs/>
          <w:sz w:val="24"/>
          <w:szCs w:val="24"/>
        </w:rPr>
        <w:t>and</w:t>
      </w:r>
      <w:r w:rsidR="00286BDF" w:rsidRPr="004B483B">
        <w:rPr>
          <w:rFonts w:ascii="Georgia" w:hAnsi="Georgia"/>
          <w:i/>
          <w:iCs/>
          <w:sz w:val="24"/>
          <w:szCs w:val="24"/>
        </w:rPr>
        <w:t xml:space="preserve"> </w:t>
      </w:r>
      <w:hyperlink r:id="rId10" w:history="1">
        <w:r w:rsidR="00286BDF" w:rsidRPr="004B483B">
          <w:rPr>
            <w:rStyle w:val="Hyperlink"/>
            <w:rFonts w:ascii="Georgia" w:hAnsi="Georgia"/>
            <w:i/>
            <w:iCs/>
            <w:sz w:val="24"/>
            <w:szCs w:val="24"/>
          </w:rPr>
          <w:t xml:space="preserve">Melrose Gates, LLC v. </w:t>
        </w:r>
        <w:proofErr w:type="spellStart"/>
        <w:r w:rsidR="00286BDF" w:rsidRPr="004B483B">
          <w:rPr>
            <w:rStyle w:val="Hyperlink"/>
            <w:rFonts w:ascii="Georgia" w:hAnsi="Georgia"/>
            <w:i/>
            <w:iCs/>
            <w:sz w:val="24"/>
            <w:szCs w:val="24"/>
          </w:rPr>
          <w:t>Chor</w:t>
        </w:r>
        <w:proofErr w:type="spellEnd"/>
        <w:r w:rsidR="00286BDF" w:rsidRPr="004B483B">
          <w:rPr>
            <w:rStyle w:val="Hyperlink"/>
            <w:rFonts w:ascii="Georgia" w:hAnsi="Georgia"/>
            <w:i/>
            <w:iCs/>
            <w:sz w:val="24"/>
            <w:szCs w:val="24"/>
          </w:rPr>
          <w:t xml:space="preserve"> Moua,</w:t>
        </w:r>
        <w:r w:rsidR="00917AAD" w:rsidRPr="004B483B">
          <w:rPr>
            <w:rStyle w:val="Hyperlink"/>
            <w:rFonts w:ascii="Georgia" w:hAnsi="Georgia"/>
            <w:sz w:val="24"/>
            <w:szCs w:val="24"/>
          </w:rPr>
          <w:t xml:space="preserve"> 875 N.W.2d 814</w:t>
        </w:r>
        <w:r w:rsidR="00286BDF" w:rsidRPr="004B483B">
          <w:rPr>
            <w:rStyle w:val="Hyperlink"/>
            <w:rFonts w:ascii="Georgia" w:hAnsi="Georgia"/>
            <w:sz w:val="24"/>
            <w:szCs w:val="24"/>
          </w:rPr>
          <w:t xml:space="preserve"> (Minn. 2016)</w:t>
        </w:r>
      </w:hyperlink>
      <w:r w:rsidRPr="004B483B">
        <w:rPr>
          <w:rFonts w:ascii="Georgia" w:hAnsi="Georgia"/>
          <w:sz w:val="24"/>
          <w:szCs w:val="24"/>
        </w:rPr>
        <w:t>.</w:t>
      </w:r>
      <w:r w:rsidRPr="004B483B">
        <w:rPr>
          <w:rStyle w:val="FootnoteReference"/>
          <w:rFonts w:ascii="Georgia" w:hAnsi="Georgia"/>
          <w:sz w:val="24"/>
          <w:szCs w:val="24"/>
        </w:rPr>
        <w:footnoteReference w:id="1"/>
      </w:r>
      <w:r w:rsidRPr="004B483B">
        <w:rPr>
          <w:rFonts w:ascii="Georgia" w:hAnsi="Georgia"/>
          <w:sz w:val="24"/>
          <w:szCs w:val="24"/>
        </w:rPr>
        <w:t xml:space="preserve"> The </w:t>
      </w:r>
      <w:r w:rsidRPr="004B483B">
        <w:rPr>
          <w:rFonts w:ascii="Georgia" w:hAnsi="Georgia"/>
          <w:sz w:val="24"/>
          <w:szCs w:val="24"/>
          <w:u w:val="single"/>
        </w:rPr>
        <w:t>Moua</w:t>
      </w:r>
      <w:r w:rsidRPr="004B483B">
        <w:rPr>
          <w:rFonts w:ascii="Georgia" w:hAnsi="Georgia"/>
          <w:sz w:val="24"/>
          <w:szCs w:val="24"/>
        </w:rPr>
        <w:t xml:space="preserve"> court held that if</w:t>
      </w:r>
      <w:r w:rsidR="00C517C2">
        <w:rPr>
          <w:rFonts w:ascii="Georgia" w:hAnsi="Georgia"/>
          <w:sz w:val="24"/>
          <w:szCs w:val="24"/>
        </w:rPr>
        <w:t xml:space="preserve"> a</w:t>
      </w:r>
      <w:r w:rsidRPr="004B483B">
        <w:rPr>
          <w:rFonts w:ascii="Georgia" w:hAnsi="Georgia"/>
          <w:sz w:val="24"/>
          <w:szCs w:val="24"/>
        </w:rPr>
        <w:t xml:space="preserve"> </w:t>
      </w:r>
      <w:r w:rsidR="00917AAD" w:rsidRPr="004B483B">
        <w:rPr>
          <w:rFonts w:ascii="Georgia" w:hAnsi="Georgia"/>
          <w:sz w:val="24"/>
          <w:szCs w:val="24"/>
        </w:rPr>
        <w:t xml:space="preserve">residential </w:t>
      </w:r>
      <w:r w:rsidRPr="004B483B">
        <w:rPr>
          <w:rFonts w:ascii="Georgia" w:hAnsi="Georgia"/>
          <w:sz w:val="24"/>
          <w:szCs w:val="24"/>
        </w:rPr>
        <w:t xml:space="preserve">landlord’s insurance company paid a first-party claim to the landlord based on damage the landlord’s tenant caused to the building, the landlord’s insurance company could subrogate against the tenant (sue the tenant for the amount it paid the landlord) but the subrogation claim would be limited to the </w:t>
      </w:r>
      <w:r w:rsidR="00DE3B67" w:rsidRPr="004B483B">
        <w:rPr>
          <w:rFonts w:ascii="Georgia" w:hAnsi="Georgia"/>
          <w:sz w:val="24"/>
          <w:szCs w:val="24"/>
        </w:rPr>
        <w:t>damage caused to the tenant’s own unit and not damage to the rest of the building. Therefore, HF 3154 would raise residential renters’ premiums and lower residential landlords’</w:t>
      </w:r>
      <w:r w:rsidR="00460CB6" w:rsidRPr="004B483B">
        <w:rPr>
          <w:rFonts w:ascii="Georgia" w:hAnsi="Georgia"/>
          <w:sz w:val="24"/>
          <w:szCs w:val="24"/>
        </w:rPr>
        <w:t xml:space="preserve"> premiums since renters’ insurance companies would now be shouldering a new obligation and landlords’ insurance companies could take advantage of this new obligation.</w:t>
      </w:r>
      <w:r w:rsidR="00460CB6" w:rsidRPr="004B483B">
        <w:rPr>
          <w:rStyle w:val="FootnoteReference"/>
          <w:rFonts w:ascii="Georgia" w:hAnsi="Georgia"/>
          <w:sz w:val="24"/>
          <w:szCs w:val="24"/>
        </w:rPr>
        <w:footnoteReference w:id="2"/>
      </w:r>
    </w:p>
    <w:p w:rsidR="003559CE" w:rsidRDefault="003559CE" w:rsidP="001E2436">
      <w:pPr>
        <w:ind w:left="720"/>
        <w:rPr>
          <w:rFonts w:ascii="Georgia" w:hAnsi="Georgia"/>
          <w:sz w:val="24"/>
          <w:szCs w:val="24"/>
        </w:rPr>
      </w:pPr>
    </w:p>
    <w:p w:rsidR="003559CE" w:rsidRDefault="003559CE" w:rsidP="001E2436">
      <w:pPr>
        <w:ind w:left="720"/>
        <w:rPr>
          <w:rFonts w:ascii="Georgia" w:hAnsi="Georgia"/>
          <w:sz w:val="24"/>
          <w:szCs w:val="24"/>
        </w:rPr>
      </w:pPr>
    </w:p>
    <w:p w:rsidR="00832F12" w:rsidRPr="00832F12" w:rsidRDefault="00832F12" w:rsidP="00832F12">
      <w:pPr>
        <w:jc w:val="both"/>
        <w:rPr>
          <w:rFonts w:ascii="Georgia" w:hAnsi="Georgia"/>
          <w:sz w:val="24"/>
          <w:szCs w:val="24"/>
          <w:u w:val="single"/>
        </w:rPr>
      </w:pPr>
      <w:r>
        <w:rPr>
          <w:rFonts w:ascii="Georgia" w:hAnsi="Georgia"/>
          <w:sz w:val="24"/>
          <w:szCs w:val="24"/>
          <w:u w:val="single"/>
        </w:rPr>
        <w:lastRenderedPageBreak/>
        <w:t xml:space="preserve">Methods - Three Measures </w:t>
      </w:r>
      <w:r w:rsidRPr="00832F12">
        <w:rPr>
          <w:rFonts w:ascii="Georgia" w:hAnsi="Georgia"/>
          <w:sz w:val="24"/>
          <w:szCs w:val="24"/>
          <w:u w:val="single"/>
        </w:rPr>
        <w:t xml:space="preserve">Used to Test the Assertions </w:t>
      </w:r>
    </w:p>
    <w:p w:rsidR="00460CB6" w:rsidRPr="004B483B" w:rsidRDefault="00A3074D">
      <w:pPr>
        <w:rPr>
          <w:rFonts w:ascii="Georgia" w:hAnsi="Georgia"/>
          <w:sz w:val="24"/>
          <w:szCs w:val="24"/>
        </w:rPr>
      </w:pPr>
      <w:r w:rsidRPr="004B483B">
        <w:rPr>
          <w:rFonts w:ascii="Georgia" w:hAnsi="Georgia"/>
          <w:sz w:val="24"/>
          <w:szCs w:val="24"/>
        </w:rPr>
        <w:t xml:space="preserve">In a vacuum, both these assertions are </w:t>
      </w:r>
      <w:r w:rsidR="0074185E">
        <w:rPr>
          <w:rFonts w:ascii="Georgia" w:hAnsi="Georgia"/>
          <w:sz w:val="24"/>
          <w:szCs w:val="24"/>
        </w:rPr>
        <w:t>probably</w:t>
      </w:r>
      <w:r w:rsidRPr="004B483B">
        <w:rPr>
          <w:rFonts w:ascii="Georgia" w:hAnsi="Georgia"/>
          <w:sz w:val="24"/>
          <w:szCs w:val="24"/>
        </w:rPr>
        <w:t xml:space="preserve"> correct. Everything else being equal, if an insurance company has to insure against an extra peril, it either raises premiums or makes less money. Similarly, if an insurance company has to insure against a newly valid subrogation</w:t>
      </w:r>
      <w:r w:rsidR="0074185E">
        <w:rPr>
          <w:rFonts w:ascii="Georgia" w:hAnsi="Georgia"/>
          <w:sz w:val="24"/>
          <w:szCs w:val="24"/>
        </w:rPr>
        <w:t xml:space="preserve"> claim</w:t>
      </w:r>
      <w:r w:rsidRPr="004B483B">
        <w:rPr>
          <w:rFonts w:ascii="Georgia" w:hAnsi="Georgia"/>
          <w:sz w:val="24"/>
          <w:szCs w:val="24"/>
        </w:rPr>
        <w:t>, it either raises premiums or makes less money.</w:t>
      </w:r>
    </w:p>
    <w:p w:rsidR="001E2436" w:rsidRPr="004B483B" w:rsidRDefault="001E2436">
      <w:pPr>
        <w:rPr>
          <w:rFonts w:ascii="Georgia" w:hAnsi="Georgia"/>
          <w:sz w:val="24"/>
          <w:szCs w:val="24"/>
        </w:rPr>
      </w:pPr>
      <w:r w:rsidRPr="004B483B">
        <w:rPr>
          <w:rFonts w:ascii="Georgia" w:hAnsi="Georgia"/>
          <w:sz w:val="24"/>
          <w:szCs w:val="24"/>
        </w:rPr>
        <w:t xml:space="preserve">However, everything else is not equal. </w:t>
      </w:r>
      <w:r w:rsidR="00C517C2">
        <w:rPr>
          <w:rFonts w:ascii="Georgia" w:hAnsi="Georgia"/>
          <w:sz w:val="24"/>
          <w:szCs w:val="24"/>
        </w:rPr>
        <w:t>For example,</w:t>
      </w:r>
      <w:r w:rsidRPr="004B483B">
        <w:rPr>
          <w:rFonts w:ascii="Georgia" w:hAnsi="Georgia"/>
          <w:sz w:val="24"/>
          <w:szCs w:val="24"/>
        </w:rPr>
        <w:t xml:space="preserve"> renters insurance is often sold as a loss leader with more pro</w:t>
      </w:r>
      <w:r w:rsidR="00917AAD" w:rsidRPr="004B483B">
        <w:rPr>
          <w:rFonts w:ascii="Georgia" w:hAnsi="Georgia"/>
          <w:sz w:val="24"/>
          <w:szCs w:val="24"/>
        </w:rPr>
        <w:t>fitable auto insurance. Second</w:t>
      </w:r>
      <w:r w:rsidRPr="004B483B">
        <w:rPr>
          <w:rFonts w:ascii="Georgia" w:hAnsi="Georgia"/>
          <w:sz w:val="24"/>
          <w:szCs w:val="24"/>
        </w:rPr>
        <w:t>, predicting a premium increase is not the same as predicting a significant increase. If the extra exposure to insurance companies is small, theory says premiu</w:t>
      </w:r>
      <w:r w:rsidR="00917AAD" w:rsidRPr="004B483B">
        <w:rPr>
          <w:rFonts w:ascii="Georgia" w:hAnsi="Georgia"/>
          <w:sz w:val="24"/>
          <w:szCs w:val="24"/>
        </w:rPr>
        <w:t xml:space="preserve">m increases </w:t>
      </w:r>
      <w:r w:rsidR="00192AF1" w:rsidRPr="004B483B">
        <w:rPr>
          <w:rFonts w:ascii="Georgia" w:hAnsi="Georgia"/>
          <w:sz w:val="24"/>
          <w:szCs w:val="24"/>
        </w:rPr>
        <w:t>will be small.</w:t>
      </w:r>
    </w:p>
    <w:p w:rsidR="00084294" w:rsidRPr="004B483B" w:rsidRDefault="00917AAD">
      <w:pPr>
        <w:rPr>
          <w:rFonts w:ascii="Georgia" w:hAnsi="Georgia"/>
          <w:sz w:val="24"/>
          <w:szCs w:val="24"/>
        </w:rPr>
      </w:pPr>
      <w:r w:rsidRPr="004B483B">
        <w:rPr>
          <w:rFonts w:ascii="Georgia" w:hAnsi="Georgia"/>
          <w:sz w:val="24"/>
          <w:szCs w:val="24"/>
        </w:rPr>
        <w:t>To test Mr. Cocking’s conjectures</w:t>
      </w:r>
      <w:r w:rsidR="00084294" w:rsidRPr="004B483B">
        <w:rPr>
          <w:rFonts w:ascii="Georgia" w:hAnsi="Georgia"/>
          <w:sz w:val="24"/>
          <w:szCs w:val="24"/>
        </w:rPr>
        <w:t xml:space="preserve"> I looked for evidence about the real-world effect of renters’ insurance companies’ liability policies covering or not covering water damage to a tenant’s own unit.</w:t>
      </w:r>
      <w:r w:rsidR="002C2927" w:rsidRPr="004B483B">
        <w:rPr>
          <w:rFonts w:ascii="Georgia" w:hAnsi="Georgia"/>
          <w:sz w:val="24"/>
          <w:szCs w:val="24"/>
        </w:rPr>
        <w:t xml:space="preserve"> I looked at three measures.</w:t>
      </w:r>
    </w:p>
    <w:p w:rsidR="00084294" w:rsidRPr="004B483B" w:rsidRDefault="007F4A67">
      <w:pPr>
        <w:rPr>
          <w:rFonts w:ascii="Georgia" w:hAnsi="Georgia"/>
          <w:sz w:val="24"/>
          <w:szCs w:val="24"/>
        </w:rPr>
      </w:pPr>
      <w:r w:rsidRPr="004B483B">
        <w:rPr>
          <w:rFonts w:ascii="Georgia" w:hAnsi="Georgia"/>
          <w:sz w:val="24"/>
          <w:szCs w:val="24"/>
        </w:rPr>
        <w:t>One</w:t>
      </w:r>
      <w:r w:rsidR="002C2927" w:rsidRPr="004B483B">
        <w:rPr>
          <w:rFonts w:ascii="Georgia" w:hAnsi="Georgia"/>
          <w:sz w:val="24"/>
          <w:szCs w:val="24"/>
        </w:rPr>
        <w:t xml:space="preserve"> measure </w:t>
      </w:r>
      <w:r w:rsidR="00960C87">
        <w:rPr>
          <w:rFonts w:ascii="Georgia" w:hAnsi="Georgia"/>
          <w:sz w:val="24"/>
          <w:szCs w:val="24"/>
        </w:rPr>
        <w:t>was</w:t>
      </w:r>
      <w:r w:rsidR="00917AAD" w:rsidRPr="004B483B">
        <w:rPr>
          <w:rFonts w:ascii="Georgia" w:hAnsi="Georgia"/>
          <w:sz w:val="24"/>
          <w:szCs w:val="24"/>
        </w:rPr>
        <w:t xml:space="preserve"> whether</w:t>
      </w:r>
      <w:r w:rsidR="00084294" w:rsidRPr="004B483B">
        <w:rPr>
          <w:rFonts w:ascii="Georgia" w:hAnsi="Georgia"/>
          <w:sz w:val="24"/>
          <w:szCs w:val="24"/>
        </w:rPr>
        <w:t xml:space="preserve"> the </w:t>
      </w:r>
      <w:r w:rsidR="00084294" w:rsidRPr="004B483B">
        <w:rPr>
          <w:rFonts w:ascii="Georgia" w:hAnsi="Georgia"/>
          <w:sz w:val="24"/>
          <w:szCs w:val="24"/>
          <w:u w:val="single"/>
        </w:rPr>
        <w:t>Moua</w:t>
      </w:r>
      <w:r w:rsidR="00084294" w:rsidRPr="004B483B">
        <w:rPr>
          <w:rFonts w:ascii="Georgia" w:hAnsi="Georgia"/>
          <w:sz w:val="24"/>
          <w:szCs w:val="24"/>
        </w:rPr>
        <w:t xml:space="preserve"> case caused an increase in renters’ premiums. Mr. Moua did his damage by fire</w:t>
      </w:r>
      <w:r w:rsidR="00917AAD" w:rsidRPr="004B483B">
        <w:rPr>
          <w:rFonts w:ascii="Georgia" w:hAnsi="Georgia"/>
          <w:sz w:val="24"/>
          <w:szCs w:val="24"/>
        </w:rPr>
        <w:t>. A</w:t>
      </w:r>
      <w:r w:rsidR="00084294" w:rsidRPr="004B483B">
        <w:rPr>
          <w:rFonts w:ascii="Georgia" w:hAnsi="Georgia"/>
          <w:sz w:val="24"/>
          <w:szCs w:val="24"/>
        </w:rPr>
        <w:t xml:space="preserve">s discussed in the previous blog post, all renter’s liability policies cover fire damage. Therefore under Mr. Cocking’s reasoning, renters’ insurance companies – now facing new subrogation claims – should </w:t>
      </w:r>
      <w:r w:rsidR="00917AAD" w:rsidRPr="004B483B">
        <w:rPr>
          <w:rFonts w:ascii="Georgia" w:hAnsi="Georgia"/>
          <w:sz w:val="24"/>
          <w:szCs w:val="24"/>
        </w:rPr>
        <w:t xml:space="preserve">have </w:t>
      </w:r>
      <w:r w:rsidR="00084294" w:rsidRPr="004B483B">
        <w:rPr>
          <w:rFonts w:ascii="Georgia" w:hAnsi="Georgia"/>
          <w:sz w:val="24"/>
          <w:szCs w:val="24"/>
        </w:rPr>
        <w:t>raise</w:t>
      </w:r>
      <w:r w:rsidR="00917AAD" w:rsidRPr="004B483B">
        <w:rPr>
          <w:rFonts w:ascii="Georgia" w:hAnsi="Georgia"/>
          <w:sz w:val="24"/>
          <w:szCs w:val="24"/>
        </w:rPr>
        <w:t>d</w:t>
      </w:r>
      <w:r w:rsidR="00084294" w:rsidRPr="004B483B">
        <w:rPr>
          <w:rFonts w:ascii="Georgia" w:hAnsi="Georgia"/>
          <w:sz w:val="24"/>
          <w:szCs w:val="24"/>
        </w:rPr>
        <w:t xml:space="preserve"> their rates</w:t>
      </w:r>
      <w:r w:rsidR="00917AAD" w:rsidRPr="004B483B">
        <w:rPr>
          <w:rFonts w:ascii="Georgia" w:hAnsi="Georgia"/>
          <w:sz w:val="24"/>
          <w:szCs w:val="24"/>
        </w:rPr>
        <w:t xml:space="preserve"> starting a bit after </w:t>
      </w:r>
      <w:r w:rsidR="00917AAD" w:rsidRPr="0074185E">
        <w:rPr>
          <w:rFonts w:ascii="Georgia" w:hAnsi="Georgia"/>
          <w:sz w:val="24"/>
          <w:szCs w:val="24"/>
          <w:u w:val="single"/>
        </w:rPr>
        <w:t>Moua</w:t>
      </w:r>
      <w:r w:rsidR="00917AAD" w:rsidRPr="004B483B">
        <w:rPr>
          <w:rFonts w:ascii="Georgia" w:hAnsi="Georgia"/>
          <w:sz w:val="24"/>
          <w:szCs w:val="24"/>
        </w:rPr>
        <w:t>, i.e. starting a</w:t>
      </w:r>
      <w:r w:rsidR="0074185E">
        <w:rPr>
          <w:rFonts w:ascii="Georgia" w:hAnsi="Georgia"/>
          <w:sz w:val="24"/>
          <w:szCs w:val="24"/>
        </w:rPr>
        <w:t>b</w:t>
      </w:r>
      <w:r w:rsidR="00917AAD" w:rsidRPr="004B483B">
        <w:rPr>
          <w:rFonts w:ascii="Georgia" w:hAnsi="Georgia"/>
          <w:sz w:val="24"/>
          <w:szCs w:val="24"/>
        </w:rPr>
        <w:t>out five years ago in 2017</w:t>
      </w:r>
      <w:r w:rsidR="00084294" w:rsidRPr="004B483B">
        <w:rPr>
          <w:rFonts w:ascii="Georgia" w:hAnsi="Georgia"/>
          <w:sz w:val="24"/>
          <w:szCs w:val="24"/>
        </w:rPr>
        <w:t xml:space="preserve">. Indeed, since fires generally cause more damage than water, the effect of the </w:t>
      </w:r>
      <w:r w:rsidR="00AB228B" w:rsidRPr="004B483B">
        <w:rPr>
          <w:rFonts w:ascii="Georgia" w:hAnsi="Georgia"/>
          <w:sz w:val="24"/>
          <w:szCs w:val="24"/>
          <w:u w:val="single"/>
        </w:rPr>
        <w:t>Moua</w:t>
      </w:r>
      <w:r w:rsidR="00AB228B" w:rsidRPr="004B483B">
        <w:rPr>
          <w:rFonts w:ascii="Georgia" w:hAnsi="Georgia"/>
          <w:sz w:val="24"/>
          <w:szCs w:val="24"/>
        </w:rPr>
        <w:t xml:space="preserve"> case should</w:t>
      </w:r>
      <w:r w:rsidR="00EB04AA" w:rsidRPr="004B483B">
        <w:rPr>
          <w:rFonts w:ascii="Georgia" w:hAnsi="Georgia"/>
          <w:sz w:val="24"/>
          <w:szCs w:val="24"/>
        </w:rPr>
        <w:t xml:space="preserve"> have</w:t>
      </w:r>
      <w:r w:rsidR="00AB228B" w:rsidRPr="004B483B">
        <w:rPr>
          <w:rFonts w:ascii="Georgia" w:hAnsi="Georgia"/>
          <w:sz w:val="24"/>
          <w:szCs w:val="24"/>
        </w:rPr>
        <w:t xml:space="preserve"> be</w:t>
      </w:r>
      <w:r w:rsidR="00EB04AA" w:rsidRPr="004B483B">
        <w:rPr>
          <w:rFonts w:ascii="Georgia" w:hAnsi="Georgia"/>
          <w:sz w:val="24"/>
          <w:szCs w:val="24"/>
        </w:rPr>
        <w:t>en</w:t>
      </w:r>
      <w:r w:rsidR="00AB228B" w:rsidRPr="004B483B">
        <w:rPr>
          <w:rFonts w:ascii="Georgia" w:hAnsi="Georgia"/>
          <w:sz w:val="24"/>
          <w:szCs w:val="24"/>
        </w:rPr>
        <w:t xml:space="preserve"> significant even though sans HF 3154 water damage is generally not covered.</w:t>
      </w:r>
    </w:p>
    <w:p w:rsidR="007F4A67" w:rsidRPr="004B483B" w:rsidRDefault="00AB228B" w:rsidP="007F4A67">
      <w:pPr>
        <w:rPr>
          <w:rFonts w:ascii="Georgia" w:hAnsi="Georgia"/>
          <w:sz w:val="24"/>
          <w:szCs w:val="24"/>
        </w:rPr>
      </w:pPr>
      <w:r w:rsidRPr="004B483B">
        <w:rPr>
          <w:rFonts w:ascii="Georgia" w:hAnsi="Georgia"/>
          <w:sz w:val="24"/>
          <w:szCs w:val="24"/>
        </w:rPr>
        <w:t xml:space="preserve">A </w:t>
      </w:r>
      <w:r w:rsidR="007F4A67" w:rsidRPr="004B483B">
        <w:rPr>
          <w:rFonts w:ascii="Georgia" w:hAnsi="Georgia"/>
          <w:sz w:val="24"/>
          <w:szCs w:val="24"/>
        </w:rPr>
        <w:t>second</w:t>
      </w:r>
      <w:r w:rsidR="00960C87">
        <w:rPr>
          <w:rFonts w:ascii="Georgia" w:hAnsi="Georgia"/>
          <w:sz w:val="24"/>
          <w:szCs w:val="24"/>
        </w:rPr>
        <w:t xml:space="preserve"> measure wa</w:t>
      </w:r>
      <w:r w:rsidRPr="004B483B">
        <w:rPr>
          <w:rFonts w:ascii="Georgia" w:hAnsi="Georgia"/>
          <w:sz w:val="24"/>
          <w:szCs w:val="24"/>
        </w:rPr>
        <w:t>s a more general examination of insurance companies’ filings with the Minnesota Department of Commerce to see if they comment</w:t>
      </w:r>
      <w:r w:rsidR="002C2927" w:rsidRPr="004B483B">
        <w:rPr>
          <w:rFonts w:ascii="Georgia" w:hAnsi="Georgia"/>
          <w:sz w:val="24"/>
          <w:szCs w:val="24"/>
        </w:rPr>
        <w:t>ed on</w:t>
      </w:r>
      <w:r w:rsidRPr="004B483B">
        <w:rPr>
          <w:rFonts w:ascii="Georgia" w:hAnsi="Georgia"/>
          <w:sz w:val="24"/>
          <w:szCs w:val="24"/>
        </w:rPr>
        <w:t xml:space="preserve"> or otherwise shed light on a relationship between coverage of water damage and premiums.</w:t>
      </w:r>
    </w:p>
    <w:p w:rsidR="007F4A67" w:rsidRDefault="007F4A67" w:rsidP="007F4A67">
      <w:pPr>
        <w:rPr>
          <w:rFonts w:ascii="Georgia" w:hAnsi="Georgia"/>
          <w:sz w:val="24"/>
          <w:szCs w:val="24"/>
        </w:rPr>
      </w:pPr>
      <w:r w:rsidRPr="004B483B">
        <w:rPr>
          <w:rFonts w:ascii="Georgia" w:hAnsi="Georgia"/>
          <w:sz w:val="24"/>
          <w:szCs w:val="24"/>
        </w:rPr>
        <w:t xml:space="preserve">A third measure </w:t>
      </w:r>
      <w:r w:rsidR="002C2927" w:rsidRPr="004B483B">
        <w:rPr>
          <w:rFonts w:ascii="Georgia" w:hAnsi="Georgia"/>
          <w:sz w:val="24"/>
          <w:szCs w:val="24"/>
        </w:rPr>
        <w:t>is</w:t>
      </w:r>
      <w:r w:rsidRPr="004B483B">
        <w:rPr>
          <w:rFonts w:ascii="Georgia" w:hAnsi="Georgia"/>
          <w:sz w:val="24"/>
          <w:szCs w:val="24"/>
        </w:rPr>
        <w:t xml:space="preserve"> comparing premiums charged by companies that do cover water damage to those that do not cover it. This measure ignores all other factors and so is imperfect at best but it is informative.</w:t>
      </w:r>
    </w:p>
    <w:p w:rsidR="00832F12" w:rsidRPr="00832F12" w:rsidRDefault="00832F12" w:rsidP="007F4A67">
      <w:pPr>
        <w:rPr>
          <w:rFonts w:ascii="Georgia" w:hAnsi="Georgia"/>
          <w:sz w:val="24"/>
          <w:szCs w:val="24"/>
          <w:u w:val="single"/>
        </w:rPr>
      </w:pPr>
      <w:r w:rsidRPr="00832F12">
        <w:rPr>
          <w:rFonts w:ascii="Georgia" w:hAnsi="Georgia"/>
          <w:sz w:val="24"/>
          <w:szCs w:val="24"/>
          <w:u w:val="single"/>
        </w:rPr>
        <w:t xml:space="preserve">Insurance Filings </w:t>
      </w:r>
      <w:proofErr w:type="gramStart"/>
      <w:r w:rsidRPr="00832F12">
        <w:rPr>
          <w:rFonts w:ascii="Georgia" w:hAnsi="Georgia"/>
          <w:sz w:val="24"/>
          <w:szCs w:val="24"/>
          <w:u w:val="single"/>
        </w:rPr>
        <w:t>With</w:t>
      </w:r>
      <w:proofErr w:type="gramEnd"/>
      <w:r w:rsidRPr="00832F12">
        <w:rPr>
          <w:rFonts w:ascii="Georgia" w:hAnsi="Georgia"/>
          <w:sz w:val="24"/>
          <w:szCs w:val="24"/>
          <w:u w:val="single"/>
        </w:rPr>
        <w:t xml:space="preserve"> the Department of Commerce (Measures 1 &amp; 2) Do Not Support the Insurance Lobbyist’s Assertions</w:t>
      </w:r>
    </w:p>
    <w:p w:rsidR="00AB228B" w:rsidRPr="004B483B" w:rsidRDefault="005E25B4">
      <w:pPr>
        <w:rPr>
          <w:rFonts w:ascii="Georgia" w:hAnsi="Georgia"/>
          <w:sz w:val="24"/>
          <w:szCs w:val="24"/>
        </w:rPr>
      </w:pPr>
      <w:r>
        <w:rPr>
          <w:rFonts w:ascii="Georgia" w:hAnsi="Georgia"/>
          <w:sz w:val="24"/>
          <w:szCs w:val="24"/>
        </w:rPr>
        <w:t>As discussed in my prior blog post, i</w:t>
      </w:r>
      <w:r w:rsidR="006D7D74" w:rsidRPr="004B483B">
        <w:rPr>
          <w:rFonts w:ascii="Georgia" w:hAnsi="Georgia"/>
          <w:sz w:val="24"/>
          <w:szCs w:val="24"/>
        </w:rPr>
        <w:t xml:space="preserve">nsurance companies are required to file copies of their policies, the rates they charge, and some other documents with the </w:t>
      </w:r>
      <w:r w:rsidR="002C2927" w:rsidRPr="004B483B">
        <w:rPr>
          <w:rFonts w:ascii="Georgia" w:hAnsi="Georgia"/>
          <w:sz w:val="24"/>
          <w:szCs w:val="24"/>
        </w:rPr>
        <w:t xml:space="preserve">Minnesota </w:t>
      </w:r>
      <w:r w:rsidR="006D7D74" w:rsidRPr="004B483B">
        <w:rPr>
          <w:rFonts w:ascii="Georgia" w:hAnsi="Georgia"/>
          <w:sz w:val="24"/>
          <w:szCs w:val="24"/>
        </w:rPr>
        <w:t>Department of Commerce. These are public record</w:t>
      </w:r>
      <w:r w:rsidR="002C2927" w:rsidRPr="004B483B">
        <w:rPr>
          <w:rFonts w:ascii="Georgia" w:hAnsi="Georgia"/>
          <w:sz w:val="24"/>
          <w:szCs w:val="24"/>
        </w:rPr>
        <w:t>, albeit</w:t>
      </w:r>
      <w:r w:rsidR="006D7D74" w:rsidRPr="004B483B">
        <w:rPr>
          <w:rFonts w:ascii="Georgia" w:hAnsi="Georgia"/>
          <w:sz w:val="24"/>
          <w:szCs w:val="24"/>
        </w:rPr>
        <w:t xml:space="preserve"> with some practical limitations. The documents are posted by the </w:t>
      </w:r>
      <w:r w:rsidR="003559CE">
        <w:rPr>
          <w:rFonts w:ascii="Georgia" w:hAnsi="Georgia"/>
          <w:sz w:val="24"/>
          <w:szCs w:val="24"/>
        </w:rPr>
        <w:t xml:space="preserve">Department on the SERFF website. </w:t>
      </w:r>
      <w:r w:rsidR="006D7D74" w:rsidRPr="004B483B">
        <w:rPr>
          <w:rFonts w:ascii="Georgia" w:hAnsi="Georgia"/>
          <w:sz w:val="24"/>
          <w:szCs w:val="24"/>
        </w:rPr>
        <w:t>In the old(</w:t>
      </w:r>
      <w:proofErr w:type="spellStart"/>
      <w:r w:rsidR="006D7D74" w:rsidRPr="004B483B">
        <w:rPr>
          <w:rFonts w:ascii="Georgia" w:hAnsi="Georgia"/>
          <w:sz w:val="24"/>
          <w:szCs w:val="24"/>
        </w:rPr>
        <w:t>er</w:t>
      </w:r>
      <w:proofErr w:type="spellEnd"/>
      <w:r w:rsidR="006D7D74" w:rsidRPr="004B483B">
        <w:rPr>
          <w:rFonts w:ascii="Georgia" w:hAnsi="Georgia"/>
          <w:sz w:val="24"/>
          <w:szCs w:val="24"/>
        </w:rPr>
        <w:t>) days, documents stayed on SERFF semi-indefinitely even though they were supposed to stay for only five years. More recently, the Department has “fixed” its postings on SERFF so that documents are routinely elimin</w:t>
      </w:r>
      <w:r w:rsidR="002C2927" w:rsidRPr="004B483B">
        <w:rPr>
          <w:rFonts w:ascii="Georgia" w:hAnsi="Georgia"/>
          <w:sz w:val="24"/>
          <w:szCs w:val="24"/>
        </w:rPr>
        <w:t>ated at the end of the document’s</w:t>
      </w:r>
      <w:r w:rsidR="006D7D74" w:rsidRPr="004B483B">
        <w:rPr>
          <w:rFonts w:ascii="Georgia" w:hAnsi="Georgia"/>
          <w:sz w:val="24"/>
          <w:szCs w:val="24"/>
        </w:rPr>
        <w:t xml:space="preserve"> fifth year. This fix obviously hampers research since older documents</w:t>
      </w:r>
      <w:r w:rsidR="002C2927" w:rsidRPr="004B483B">
        <w:rPr>
          <w:rFonts w:ascii="Georgia" w:hAnsi="Georgia"/>
          <w:sz w:val="24"/>
          <w:szCs w:val="24"/>
        </w:rPr>
        <w:t xml:space="preserve"> </w:t>
      </w:r>
      <w:r w:rsidR="006D7D74" w:rsidRPr="004B483B">
        <w:rPr>
          <w:rFonts w:ascii="Georgia" w:hAnsi="Georgia"/>
          <w:sz w:val="24"/>
          <w:szCs w:val="24"/>
        </w:rPr>
        <w:t>are gone for good, inaccessible even by Department staff.</w:t>
      </w:r>
      <w:r w:rsidR="002C2927" w:rsidRPr="004B483B">
        <w:rPr>
          <w:rStyle w:val="FootnoteReference"/>
          <w:rFonts w:ascii="Georgia" w:hAnsi="Georgia"/>
          <w:sz w:val="24"/>
          <w:szCs w:val="24"/>
        </w:rPr>
        <w:footnoteReference w:id="3"/>
      </w:r>
      <w:r w:rsidR="006D7D74" w:rsidRPr="004B483B">
        <w:rPr>
          <w:rFonts w:ascii="Georgia" w:hAnsi="Georgia"/>
          <w:sz w:val="24"/>
          <w:szCs w:val="24"/>
        </w:rPr>
        <w:t xml:space="preserve"> As an example, when I did this</w:t>
      </w:r>
      <w:r w:rsidR="000442D7">
        <w:rPr>
          <w:rFonts w:ascii="Georgia" w:hAnsi="Georgia"/>
          <w:sz w:val="24"/>
          <w:szCs w:val="24"/>
        </w:rPr>
        <w:t xml:space="preserve"> recent</w:t>
      </w:r>
      <w:r w:rsidR="006D7D74" w:rsidRPr="004B483B">
        <w:rPr>
          <w:rFonts w:ascii="Georgia" w:hAnsi="Georgia"/>
          <w:sz w:val="24"/>
          <w:szCs w:val="24"/>
        </w:rPr>
        <w:t xml:space="preserve"> study in </w:t>
      </w:r>
      <w:proofErr w:type="spellStart"/>
      <w:r w:rsidR="006D7D74" w:rsidRPr="004B483B">
        <w:rPr>
          <w:rFonts w:ascii="Georgia" w:hAnsi="Georgia"/>
          <w:sz w:val="24"/>
          <w:szCs w:val="24"/>
        </w:rPr>
        <w:t>mid April</w:t>
      </w:r>
      <w:proofErr w:type="spellEnd"/>
      <w:r w:rsidR="006D7D74" w:rsidRPr="004B483B">
        <w:rPr>
          <w:rFonts w:ascii="Georgia" w:hAnsi="Georgia"/>
          <w:sz w:val="24"/>
          <w:szCs w:val="24"/>
        </w:rPr>
        <w:t xml:space="preserve"> 2022, there were </w:t>
      </w:r>
      <w:r w:rsidR="00E17E1C" w:rsidRPr="004B483B">
        <w:rPr>
          <w:rFonts w:ascii="Georgia" w:hAnsi="Georgia"/>
          <w:sz w:val="24"/>
          <w:szCs w:val="24"/>
        </w:rPr>
        <w:t xml:space="preserve">only 1,032 </w:t>
      </w:r>
      <w:r w:rsidR="006D7D74" w:rsidRPr="004B483B">
        <w:rPr>
          <w:rFonts w:ascii="Georgia" w:hAnsi="Georgia"/>
          <w:sz w:val="24"/>
          <w:szCs w:val="24"/>
        </w:rPr>
        <w:t xml:space="preserve">documents under Property and </w:t>
      </w:r>
      <w:r w:rsidR="006D7D74" w:rsidRPr="004B483B">
        <w:rPr>
          <w:rFonts w:ascii="Georgia" w:hAnsi="Georgia"/>
          <w:sz w:val="24"/>
          <w:szCs w:val="24"/>
        </w:rPr>
        <w:lastRenderedPageBreak/>
        <w:t xml:space="preserve">Casualty Insurance, Group 4 (the group that contains renters, homeowners, and mobile </w:t>
      </w:r>
      <w:proofErr w:type="gramStart"/>
      <w:r w:rsidR="006D7D74" w:rsidRPr="004B483B">
        <w:rPr>
          <w:rFonts w:ascii="Georgia" w:hAnsi="Georgia"/>
          <w:sz w:val="24"/>
          <w:szCs w:val="24"/>
        </w:rPr>
        <w:t>homeowners</w:t>
      </w:r>
      <w:proofErr w:type="gramEnd"/>
      <w:r w:rsidR="006D7D74" w:rsidRPr="004B483B">
        <w:rPr>
          <w:rFonts w:ascii="Georgia" w:hAnsi="Georgia"/>
          <w:sz w:val="24"/>
          <w:szCs w:val="24"/>
        </w:rPr>
        <w:t xml:space="preserve"> insurance documents</w:t>
      </w:r>
      <w:r w:rsidR="00113092" w:rsidRPr="004B483B">
        <w:rPr>
          <w:rFonts w:ascii="Georgia" w:hAnsi="Georgia"/>
          <w:sz w:val="24"/>
          <w:szCs w:val="24"/>
        </w:rPr>
        <w:t>)</w:t>
      </w:r>
      <w:r w:rsidR="006D7D74" w:rsidRPr="004B483B">
        <w:rPr>
          <w:rFonts w:ascii="Georgia" w:hAnsi="Georgia"/>
          <w:sz w:val="24"/>
          <w:szCs w:val="24"/>
        </w:rPr>
        <w:t xml:space="preserve">. When I did </w:t>
      </w:r>
      <w:r w:rsidR="003332FF">
        <w:rPr>
          <w:rFonts w:ascii="Georgia" w:hAnsi="Georgia"/>
          <w:sz w:val="24"/>
          <w:szCs w:val="24"/>
        </w:rPr>
        <w:t>a</w:t>
      </w:r>
      <w:r w:rsidR="005C4E30" w:rsidRPr="004B483B">
        <w:rPr>
          <w:rFonts w:ascii="Georgia" w:hAnsi="Georgia"/>
          <w:sz w:val="24"/>
          <w:szCs w:val="24"/>
        </w:rPr>
        <w:t xml:space="preserve"> </w:t>
      </w:r>
      <w:r w:rsidR="006D7D74" w:rsidRPr="004B483B">
        <w:rPr>
          <w:rFonts w:ascii="Georgia" w:hAnsi="Georgia"/>
          <w:sz w:val="24"/>
          <w:szCs w:val="24"/>
        </w:rPr>
        <w:t xml:space="preserve">study in </w:t>
      </w:r>
      <w:r w:rsidR="005C4E30" w:rsidRPr="004B483B">
        <w:rPr>
          <w:rFonts w:ascii="Georgia" w:hAnsi="Georgia"/>
          <w:sz w:val="24"/>
          <w:szCs w:val="24"/>
        </w:rPr>
        <w:t>April</w:t>
      </w:r>
      <w:r w:rsidR="006D7D74" w:rsidRPr="004B483B">
        <w:rPr>
          <w:rFonts w:ascii="Georgia" w:hAnsi="Georgia"/>
          <w:sz w:val="24"/>
          <w:szCs w:val="24"/>
        </w:rPr>
        <w:t xml:space="preserve"> 2019</w:t>
      </w:r>
      <w:r w:rsidR="003332FF">
        <w:rPr>
          <w:rFonts w:ascii="Georgia" w:hAnsi="Georgia"/>
          <w:sz w:val="24"/>
          <w:szCs w:val="24"/>
        </w:rPr>
        <w:t>,</w:t>
      </w:r>
      <w:r w:rsidR="006D7D74" w:rsidRPr="004B483B">
        <w:rPr>
          <w:rFonts w:ascii="Georgia" w:hAnsi="Georgia"/>
          <w:sz w:val="24"/>
          <w:szCs w:val="24"/>
        </w:rPr>
        <w:t xml:space="preserve"> discussed in my prior blog post, this same set included </w:t>
      </w:r>
      <w:r w:rsidR="005C4E30" w:rsidRPr="004B483B">
        <w:rPr>
          <w:rFonts w:ascii="Georgia" w:hAnsi="Georgia"/>
          <w:sz w:val="24"/>
          <w:szCs w:val="24"/>
        </w:rPr>
        <w:t>3,429</w:t>
      </w:r>
      <w:r w:rsidR="006D7D74" w:rsidRPr="004B483B">
        <w:rPr>
          <w:rFonts w:ascii="Georgia" w:hAnsi="Georgia"/>
          <w:sz w:val="24"/>
          <w:szCs w:val="24"/>
        </w:rPr>
        <w:t xml:space="preserve"> documents.</w:t>
      </w:r>
    </w:p>
    <w:p w:rsidR="006D7D74" w:rsidRPr="004B483B" w:rsidRDefault="00085A0A">
      <w:pPr>
        <w:rPr>
          <w:rFonts w:ascii="Georgia" w:hAnsi="Georgia"/>
          <w:sz w:val="24"/>
          <w:szCs w:val="24"/>
        </w:rPr>
      </w:pPr>
      <w:r w:rsidRPr="004B483B">
        <w:rPr>
          <w:rFonts w:ascii="Georgia" w:hAnsi="Georgia"/>
          <w:sz w:val="24"/>
          <w:szCs w:val="24"/>
        </w:rPr>
        <w:t>For this study, I downloaded documents tha</w:t>
      </w:r>
      <w:r w:rsidR="003332FF">
        <w:rPr>
          <w:rFonts w:ascii="Georgia" w:hAnsi="Georgia"/>
          <w:sz w:val="24"/>
          <w:szCs w:val="24"/>
        </w:rPr>
        <w:t>t seemed potentially relevant</w:t>
      </w:r>
      <w:r w:rsidRPr="004B483B">
        <w:rPr>
          <w:rFonts w:ascii="Georgia" w:hAnsi="Georgia"/>
          <w:sz w:val="24"/>
          <w:szCs w:val="24"/>
        </w:rPr>
        <w:t xml:space="preserve">. These included new </w:t>
      </w:r>
      <w:proofErr w:type="gramStart"/>
      <w:r w:rsidRPr="004B483B">
        <w:rPr>
          <w:rFonts w:ascii="Georgia" w:hAnsi="Georgia"/>
          <w:sz w:val="24"/>
          <w:szCs w:val="24"/>
        </w:rPr>
        <w:t>renters</w:t>
      </w:r>
      <w:proofErr w:type="gramEnd"/>
      <w:r w:rsidRPr="004B483B">
        <w:rPr>
          <w:rFonts w:ascii="Georgia" w:hAnsi="Georgia"/>
          <w:sz w:val="24"/>
          <w:szCs w:val="24"/>
        </w:rPr>
        <w:t xml:space="preserve"> insurance policies, rate filings for renters insurance, and some explanatory documents filed with the</w:t>
      </w:r>
      <w:r w:rsidR="003332FF">
        <w:rPr>
          <w:rFonts w:ascii="Georgia" w:hAnsi="Georgia"/>
          <w:sz w:val="24"/>
          <w:szCs w:val="24"/>
        </w:rPr>
        <w:t>m</w:t>
      </w:r>
      <w:r w:rsidRPr="004B483B">
        <w:rPr>
          <w:rFonts w:ascii="Georgia" w:hAnsi="Georgia"/>
          <w:sz w:val="24"/>
          <w:szCs w:val="24"/>
        </w:rPr>
        <w:t xml:space="preserve">. These </w:t>
      </w:r>
      <w:r w:rsidR="003332FF">
        <w:rPr>
          <w:rFonts w:ascii="Georgia" w:hAnsi="Georgia"/>
          <w:sz w:val="24"/>
          <w:szCs w:val="24"/>
        </w:rPr>
        <w:t xml:space="preserve">documents </w:t>
      </w:r>
      <w:r w:rsidRPr="004B483B">
        <w:rPr>
          <w:rFonts w:ascii="Georgia" w:hAnsi="Georgia"/>
          <w:sz w:val="24"/>
          <w:szCs w:val="24"/>
        </w:rPr>
        <w:t xml:space="preserve">are gathered in </w:t>
      </w:r>
      <w:hyperlink r:id="rId11" w:history="1">
        <w:r w:rsidRPr="00AD5337">
          <w:rPr>
            <w:rStyle w:val="Hyperlink"/>
            <w:rFonts w:ascii="Georgia" w:hAnsi="Georgia"/>
            <w:sz w:val="24"/>
            <w:szCs w:val="24"/>
          </w:rPr>
          <w:t>Appendix 1</w:t>
        </w:r>
      </w:hyperlink>
      <w:r w:rsidR="00847D91" w:rsidRPr="004B483B">
        <w:rPr>
          <w:rFonts w:ascii="Georgia" w:hAnsi="Georgia"/>
          <w:sz w:val="24"/>
          <w:szCs w:val="24"/>
        </w:rPr>
        <w:t>. Appendix</w:t>
      </w:r>
      <w:r w:rsidR="003E000D">
        <w:rPr>
          <w:rFonts w:ascii="Georgia" w:hAnsi="Georgia"/>
          <w:sz w:val="24"/>
          <w:szCs w:val="24"/>
        </w:rPr>
        <w:t xml:space="preserve"> 1</w:t>
      </w:r>
      <w:r w:rsidR="00847D91" w:rsidRPr="004B483B">
        <w:rPr>
          <w:rFonts w:ascii="Georgia" w:hAnsi="Georgia"/>
          <w:sz w:val="24"/>
          <w:szCs w:val="24"/>
        </w:rPr>
        <w:t>’s</w:t>
      </w:r>
      <w:r w:rsidRPr="004B483B">
        <w:rPr>
          <w:rFonts w:ascii="Georgia" w:hAnsi="Georgia"/>
          <w:sz w:val="24"/>
          <w:szCs w:val="24"/>
        </w:rPr>
        <w:t xml:space="preserve"> Table of </w:t>
      </w:r>
      <w:r w:rsidR="00E17E1C" w:rsidRPr="004B483B">
        <w:rPr>
          <w:rFonts w:ascii="Georgia" w:hAnsi="Georgia"/>
          <w:sz w:val="24"/>
          <w:szCs w:val="24"/>
        </w:rPr>
        <w:t xml:space="preserve">Contents </w:t>
      </w:r>
      <w:r w:rsidR="00847D91" w:rsidRPr="004B483B">
        <w:rPr>
          <w:rFonts w:ascii="Georgia" w:hAnsi="Georgia"/>
          <w:sz w:val="24"/>
          <w:szCs w:val="24"/>
        </w:rPr>
        <w:t xml:space="preserve">states </w:t>
      </w:r>
      <w:r w:rsidR="00E17E1C" w:rsidRPr="004B483B">
        <w:rPr>
          <w:rFonts w:ascii="Georgia" w:hAnsi="Georgia"/>
          <w:sz w:val="24"/>
          <w:szCs w:val="24"/>
        </w:rPr>
        <w:t>the date</w:t>
      </w:r>
      <w:r w:rsidR="00847D91" w:rsidRPr="004B483B">
        <w:rPr>
          <w:rFonts w:ascii="Georgia" w:hAnsi="Georgia"/>
          <w:sz w:val="24"/>
          <w:szCs w:val="24"/>
        </w:rPr>
        <w:t xml:space="preserve"> each document</w:t>
      </w:r>
      <w:r w:rsidR="0074185E">
        <w:rPr>
          <w:rFonts w:ascii="Georgia" w:hAnsi="Georgia"/>
          <w:sz w:val="24"/>
          <w:szCs w:val="24"/>
        </w:rPr>
        <w:t xml:space="preserve"> was </w:t>
      </w:r>
      <w:r w:rsidR="00E17E1C" w:rsidRPr="004B483B">
        <w:rPr>
          <w:rFonts w:ascii="Georgia" w:hAnsi="Georgia"/>
          <w:sz w:val="24"/>
          <w:szCs w:val="24"/>
        </w:rPr>
        <w:t>filed with the Department.</w:t>
      </w:r>
      <w:r w:rsidR="00E17E1C" w:rsidRPr="004B483B">
        <w:rPr>
          <w:rStyle w:val="FootnoteReference"/>
          <w:rFonts w:ascii="Georgia" w:hAnsi="Georgia"/>
          <w:sz w:val="24"/>
          <w:szCs w:val="24"/>
        </w:rPr>
        <w:footnoteReference w:id="4"/>
      </w:r>
    </w:p>
    <w:p w:rsidR="00672B5B" w:rsidRPr="004B483B" w:rsidRDefault="00B20C3F">
      <w:pPr>
        <w:rPr>
          <w:rFonts w:ascii="Georgia" w:hAnsi="Georgia"/>
          <w:sz w:val="24"/>
          <w:szCs w:val="24"/>
        </w:rPr>
      </w:pPr>
      <w:r w:rsidRPr="004B483B">
        <w:rPr>
          <w:rFonts w:ascii="Georgia" w:hAnsi="Georgia"/>
          <w:sz w:val="24"/>
          <w:szCs w:val="24"/>
        </w:rPr>
        <w:t xml:space="preserve">As Appendix 1 shows, no insurance company filed </w:t>
      </w:r>
      <w:proofErr w:type="gramStart"/>
      <w:r w:rsidRPr="004B483B">
        <w:rPr>
          <w:rFonts w:ascii="Georgia" w:hAnsi="Georgia"/>
          <w:sz w:val="24"/>
          <w:szCs w:val="24"/>
        </w:rPr>
        <w:t>renters</w:t>
      </w:r>
      <w:proofErr w:type="gramEnd"/>
      <w:r w:rsidRPr="004B483B">
        <w:rPr>
          <w:rFonts w:ascii="Georgia" w:hAnsi="Georgia"/>
          <w:sz w:val="24"/>
          <w:szCs w:val="24"/>
        </w:rPr>
        <w:t xml:space="preserve"> insurance rates more than once during the last five years. Thus it is impossible to determine by comparison whether the new rates are higher or lower than pre-</w:t>
      </w:r>
      <w:r w:rsidRPr="004B483B">
        <w:rPr>
          <w:rFonts w:ascii="Georgia" w:hAnsi="Georgia"/>
          <w:sz w:val="24"/>
          <w:szCs w:val="24"/>
          <w:u w:val="single"/>
        </w:rPr>
        <w:t>Moua</w:t>
      </w:r>
      <w:r w:rsidRPr="004B483B">
        <w:rPr>
          <w:rFonts w:ascii="Georgia" w:hAnsi="Georgia"/>
          <w:sz w:val="24"/>
          <w:szCs w:val="24"/>
        </w:rPr>
        <w:t>.</w:t>
      </w:r>
      <w:r w:rsidR="00847D91" w:rsidRPr="004B483B">
        <w:rPr>
          <w:rFonts w:ascii="Georgia" w:hAnsi="Georgia"/>
          <w:sz w:val="24"/>
          <w:szCs w:val="24"/>
        </w:rPr>
        <w:t xml:space="preserve"> </w:t>
      </w:r>
      <w:r w:rsidR="00660C6E" w:rsidRPr="004B483B">
        <w:rPr>
          <w:rFonts w:ascii="Georgia" w:hAnsi="Georgia"/>
          <w:sz w:val="24"/>
          <w:szCs w:val="24"/>
        </w:rPr>
        <w:t xml:space="preserve">However, there are several indications that </w:t>
      </w:r>
      <w:r w:rsidR="00660C6E" w:rsidRPr="004B483B">
        <w:rPr>
          <w:rFonts w:ascii="Georgia" w:hAnsi="Georgia"/>
          <w:sz w:val="24"/>
          <w:szCs w:val="24"/>
          <w:u w:val="single"/>
        </w:rPr>
        <w:t>Moua</w:t>
      </w:r>
      <w:r w:rsidR="00660C6E" w:rsidRPr="004B483B">
        <w:rPr>
          <w:rFonts w:ascii="Georgia" w:hAnsi="Georgia"/>
          <w:sz w:val="24"/>
          <w:szCs w:val="24"/>
        </w:rPr>
        <w:t xml:space="preserve"> did not cause </w:t>
      </w:r>
      <w:r w:rsidR="00847D91" w:rsidRPr="004B483B">
        <w:rPr>
          <w:rFonts w:ascii="Georgia" w:hAnsi="Georgia"/>
          <w:sz w:val="24"/>
          <w:szCs w:val="24"/>
        </w:rPr>
        <w:t>significant premium increases.</w:t>
      </w:r>
    </w:p>
    <w:p w:rsidR="00660C6E" w:rsidRPr="004B483B" w:rsidRDefault="00672B5B">
      <w:pPr>
        <w:rPr>
          <w:rFonts w:ascii="Georgia" w:hAnsi="Georgia"/>
          <w:sz w:val="24"/>
          <w:szCs w:val="24"/>
        </w:rPr>
      </w:pPr>
      <w:r w:rsidRPr="004B483B">
        <w:rPr>
          <w:rFonts w:ascii="Georgia" w:hAnsi="Georgia"/>
          <w:sz w:val="24"/>
          <w:szCs w:val="24"/>
        </w:rPr>
        <w:t xml:space="preserve">First, had </w:t>
      </w:r>
      <w:r w:rsidR="00847D91" w:rsidRPr="004B483B">
        <w:rPr>
          <w:rFonts w:ascii="Georgia" w:hAnsi="Georgia"/>
          <w:sz w:val="24"/>
          <w:szCs w:val="24"/>
          <w:u w:val="single"/>
        </w:rPr>
        <w:t>Moua</w:t>
      </w:r>
      <w:r w:rsidR="00847D91" w:rsidRPr="004B483B">
        <w:rPr>
          <w:rFonts w:ascii="Georgia" w:hAnsi="Georgia"/>
          <w:sz w:val="24"/>
          <w:szCs w:val="24"/>
        </w:rPr>
        <w:t xml:space="preserve"> </w:t>
      </w:r>
      <w:r w:rsidRPr="004B483B">
        <w:rPr>
          <w:rFonts w:ascii="Georgia" w:hAnsi="Georgia"/>
          <w:sz w:val="24"/>
          <w:szCs w:val="24"/>
        </w:rPr>
        <w:t>done so there would h</w:t>
      </w:r>
      <w:r w:rsidR="003332FF">
        <w:rPr>
          <w:rFonts w:ascii="Georgia" w:hAnsi="Georgia"/>
          <w:sz w:val="24"/>
          <w:szCs w:val="24"/>
        </w:rPr>
        <w:t xml:space="preserve">ave been a rash of rate </w:t>
      </w:r>
      <w:proofErr w:type="gramStart"/>
      <w:r w:rsidR="003332FF">
        <w:rPr>
          <w:rFonts w:ascii="Georgia" w:hAnsi="Georgia"/>
          <w:sz w:val="24"/>
          <w:szCs w:val="24"/>
        </w:rPr>
        <w:t>filings.</w:t>
      </w:r>
      <w:proofErr w:type="gramEnd"/>
      <w:r w:rsidRPr="004B483B">
        <w:rPr>
          <w:rFonts w:ascii="Georgia" w:hAnsi="Georgia"/>
          <w:sz w:val="24"/>
          <w:szCs w:val="24"/>
        </w:rPr>
        <w:t xml:space="preserve"> In fact, of the 31 companies reviewed in my 2019 blog post, only one, Foremost Ins</w:t>
      </w:r>
      <w:r w:rsidR="00847D91" w:rsidRPr="004B483B">
        <w:rPr>
          <w:rFonts w:ascii="Georgia" w:hAnsi="Georgia"/>
          <w:sz w:val="24"/>
          <w:szCs w:val="24"/>
        </w:rPr>
        <w:t>urance</w:t>
      </w:r>
      <w:r w:rsidRPr="004B483B">
        <w:rPr>
          <w:rFonts w:ascii="Georgia" w:hAnsi="Georgia"/>
          <w:sz w:val="24"/>
          <w:szCs w:val="24"/>
        </w:rPr>
        <w:t xml:space="preserve"> Co</w:t>
      </w:r>
      <w:r w:rsidR="00847D91" w:rsidRPr="004B483B">
        <w:rPr>
          <w:rFonts w:ascii="Georgia" w:hAnsi="Georgia"/>
          <w:sz w:val="24"/>
          <w:szCs w:val="24"/>
        </w:rPr>
        <w:t>mpany</w:t>
      </w:r>
      <w:r w:rsidRPr="004B483B">
        <w:rPr>
          <w:rFonts w:ascii="Georgia" w:hAnsi="Georgia"/>
          <w:sz w:val="24"/>
          <w:szCs w:val="24"/>
        </w:rPr>
        <w:t xml:space="preserve">, filed new rates. Only nine companies filed new rates -- Foremost and eight “new” companies (new </w:t>
      </w:r>
      <w:r w:rsidR="00847D91" w:rsidRPr="004B483B">
        <w:rPr>
          <w:rFonts w:ascii="Georgia" w:hAnsi="Georgia"/>
          <w:sz w:val="24"/>
          <w:szCs w:val="24"/>
        </w:rPr>
        <w:t>compared to my</w:t>
      </w:r>
      <w:r w:rsidRPr="004B483B">
        <w:rPr>
          <w:rFonts w:ascii="Georgia" w:hAnsi="Georgia"/>
          <w:sz w:val="24"/>
          <w:szCs w:val="24"/>
        </w:rPr>
        <w:t xml:space="preserve"> 2019 study)</w:t>
      </w:r>
      <w:r w:rsidR="00766826" w:rsidRPr="004B483B">
        <w:rPr>
          <w:rFonts w:ascii="Georgia" w:hAnsi="Georgia"/>
          <w:sz w:val="24"/>
          <w:szCs w:val="24"/>
        </w:rPr>
        <w:t>.</w:t>
      </w:r>
    </w:p>
    <w:p w:rsidR="00B22DD2" w:rsidRPr="004B483B" w:rsidRDefault="00F845E8">
      <w:pPr>
        <w:rPr>
          <w:rFonts w:ascii="Georgia" w:hAnsi="Georgia"/>
          <w:sz w:val="24"/>
          <w:szCs w:val="24"/>
        </w:rPr>
      </w:pPr>
      <w:r w:rsidRPr="004B483B">
        <w:rPr>
          <w:rFonts w:ascii="Georgia" w:hAnsi="Georgia"/>
          <w:sz w:val="24"/>
          <w:szCs w:val="24"/>
        </w:rPr>
        <w:t>Second, several companies commented on its rates. American Security, a company that does provide liability coverage for water, lowered its rates by 26%.</w:t>
      </w:r>
      <w:r w:rsidRPr="004B483B">
        <w:rPr>
          <w:rStyle w:val="FootnoteReference"/>
          <w:rFonts w:ascii="Georgia" w:hAnsi="Georgia"/>
          <w:sz w:val="24"/>
          <w:szCs w:val="24"/>
        </w:rPr>
        <w:footnoteReference w:id="5"/>
      </w:r>
      <w:r w:rsidRPr="004B483B">
        <w:rPr>
          <w:rFonts w:ascii="Georgia" w:hAnsi="Georgia"/>
          <w:sz w:val="24"/>
          <w:szCs w:val="24"/>
        </w:rPr>
        <w:t xml:space="preserve"> </w:t>
      </w:r>
      <w:r w:rsidR="003B7288" w:rsidRPr="004B483B">
        <w:rPr>
          <w:rFonts w:ascii="Georgia" w:hAnsi="Georgia"/>
          <w:sz w:val="24"/>
          <w:szCs w:val="24"/>
        </w:rPr>
        <w:t xml:space="preserve">RLI </w:t>
      </w:r>
      <w:r w:rsidR="003B7288" w:rsidRPr="004B483B">
        <w:rPr>
          <w:rFonts w:ascii="Georgia" w:hAnsi="Georgia"/>
          <w:sz w:val="24"/>
          <w:szCs w:val="24"/>
          <w:u w:val="single"/>
        </w:rPr>
        <w:t>added</w:t>
      </w:r>
      <w:r w:rsidR="003B7288" w:rsidRPr="004B483B">
        <w:rPr>
          <w:rFonts w:ascii="Georgia" w:hAnsi="Georgia"/>
          <w:sz w:val="24"/>
          <w:szCs w:val="24"/>
        </w:rPr>
        <w:t xml:space="preserve"> water coverage but did not increase premiums.</w:t>
      </w:r>
      <w:r w:rsidR="004B2475" w:rsidRPr="004B483B">
        <w:rPr>
          <w:rStyle w:val="FootnoteReference"/>
          <w:rFonts w:ascii="Georgia" w:hAnsi="Georgia"/>
          <w:sz w:val="24"/>
          <w:szCs w:val="24"/>
        </w:rPr>
        <w:footnoteReference w:id="6"/>
      </w:r>
      <w:r w:rsidR="003B7288" w:rsidRPr="004B483B">
        <w:rPr>
          <w:rFonts w:ascii="Georgia" w:hAnsi="Georgia"/>
          <w:sz w:val="24"/>
          <w:szCs w:val="24"/>
        </w:rPr>
        <w:t xml:space="preserve"> </w:t>
      </w:r>
      <w:r w:rsidR="00EA02C7" w:rsidRPr="004B483B">
        <w:rPr>
          <w:rFonts w:ascii="Georgia" w:hAnsi="Georgia"/>
          <w:sz w:val="24"/>
          <w:szCs w:val="24"/>
        </w:rPr>
        <w:t>Lyndon Southern, a company whose water coverage is unstated, made no changes in its premiums.</w:t>
      </w:r>
      <w:r w:rsidR="00EA02C7" w:rsidRPr="004B483B">
        <w:rPr>
          <w:rStyle w:val="FootnoteReference"/>
          <w:rFonts w:ascii="Georgia" w:hAnsi="Georgia"/>
          <w:sz w:val="24"/>
          <w:szCs w:val="24"/>
        </w:rPr>
        <w:footnoteReference w:id="7"/>
      </w:r>
      <w:r w:rsidR="004B2475" w:rsidRPr="004B483B">
        <w:rPr>
          <w:rFonts w:ascii="Georgia" w:hAnsi="Georgia"/>
          <w:sz w:val="24"/>
          <w:szCs w:val="24"/>
        </w:rPr>
        <w:t xml:space="preserve"> </w:t>
      </w:r>
      <w:r w:rsidR="00882FBB" w:rsidRPr="004B483B">
        <w:rPr>
          <w:rFonts w:ascii="Georgia" w:hAnsi="Georgia"/>
          <w:sz w:val="24"/>
          <w:szCs w:val="24"/>
        </w:rPr>
        <w:t>State National began to provide water coverage as a rider with the increased premium being $4.50 per year or 38¢ per month.</w:t>
      </w:r>
      <w:r w:rsidR="00882FBB" w:rsidRPr="004B483B">
        <w:rPr>
          <w:rStyle w:val="FootnoteReference"/>
          <w:rFonts w:ascii="Georgia" w:hAnsi="Georgia"/>
          <w:sz w:val="24"/>
          <w:szCs w:val="24"/>
        </w:rPr>
        <w:footnoteReference w:id="8"/>
      </w:r>
      <w:r w:rsidR="00EF599C" w:rsidRPr="004B483B">
        <w:rPr>
          <w:rFonts w:ascii="Georgia" w:hAnsi="Georgia"/>
          <w:sz w:val="24"/>
          <w:szCs w:val="24"/>
        </w:rPr>
        <w:t xml:space="preserve"> Finally, USAA Group, whose water</w:t>
      </w:r>
      <w:r w:rsidR="00766826" w:rsidRPr="004B483B">
        <w:rPr>
          <w:rFonts w:ascii="Georgia" w:hAnsi="Georgia"/>
          <w:sz w:val="24"/>
          <w:szCs w:val="24"/>
        </w:rPr>
        <w:t xml:space="preserve"> coverage is unknown</w:t>
      </w:r>
      <w:r w:rsidR="00EF599C" w:rsidRPr="004B483B">
        <w:rPr>
          <w:rFonts w:ascii="Georgia" w:hAnsi="Georgia"/>
          <w:sz w:val="24"/>
          <w:szCs w:val="24"/>
        </w:rPr>
        <w:t xml:space="preserve">, had the </w:t>
      </w:r>
      <w:r w:rsidR="00EF599C" w:rsidRPr="004B483B">
        <w:rPr>
          <w:rFonts w:ascii="Georgia" w:hAnsi="Georgia"/>
          <w:sz w:val="24"/>
          <w:szCs w:val="24"/>
        </w:rPr>
        <w:lastRenderedPageBreak/>
        <w:t>highest in</w:t>
      </w:r>
      <w:r w:rsidR="00766826" w:rsidRPr="004B483B">
        <w:rPr>
          <w:rFonts w:ascii="Georgia" w:hAnsi="Georgia"/>
          <w:sz w:val="24"/>
          <w:szCs w:val="24"/>
        </w:rPr>
        <w:t>crease identified in Appendix 1; USAA is an outlier to begin with, with very high rates.</w:t>
      </w:r>
      <w:r w:rsidR="00766826" w:rsidRPr="004B483B">
        <w:rPr>
          <w:rStyle w:val="FootnoteReference"/>
          <w:rFonts w:ascii="Georgia" w:hAnsi="Georgia"/>
          <w:sz w:val="24"/>
          <w:szCs w:val="24"/>
        </w:rPr>
        <w:t xml:space="preserve"> </w:t>
      </w:r>
      <w:r w:rsidR="00766826" w:rsidRPr="004B483B">
        <w:rPr>
          <w:rStyle w:val="FootnoteReference"/>
          <w:rFonts w:ascii="Georgia" w:hAnsi="Georgia"/>
          <w:sz w:val="24"/>
          <w:szCs w:val="24"/>
        </w:rPr>
        <w:footnoteReference w:id="9"/>
      </w:r>
      <w:r w:rsidR="00B22DD2" w:rsidRPr="004B483B">
        <w:rPr>
          <w:rFonts w:ascii="Georgia" w:hAnsi="Georgia"/>
          <w:sz w:val="24"/>
          <w:szCs w:val="24"/>
        </w:rPr>
        <w:t xml:space="preserve"> </w:t>
      </w:r>
    </w:p>
    <w:p w:rsidR="00F845E8" w:rsidRPr="004B483B" w:rsidRDefault="00B22DD2">
      <w:pPr>
        <w:rPr>
          <w:rFonts w:ascii="Georgia" w:hAnsi="Georgia"/>
          <w:sz w:val="24"/>
          <w:szCs w:val="24"/>
        </w:rPr>
      </w:pPr>
      <w:r w:rsidRPr="004B483B">
        <w:rPr>
          <w:rFonts w:ascii="Georgia" w:hAnsi="Georgia"/>
          <w:sz w:val="24"/>
          <w:szCs w:val="24"/>
        </w:rPr>
        <w:t>Spinnaker does cover water damage and did raise premiums, but only by $5-16/year = $0.42-$1.33 per month.</w:t>
      </w:r>
      <w:r w:rsidRPr="004B483B">
        <w:rPr>
          <w:rStyle w:val="FootnoteReference"/>
          <w:rFonts w:ascii="Georgia" w:hAnsi="Georgia"/>
          <w:sz w:val="24"/>
          <w:szCs w:val="24"/>
        </w:rPr>
        <w:footnoteReference w:id="10"/>
      </w:r>
      <w:r w:rsidRPr="004B483B">
        <w:rPr>
          <w:rFonts w:ascii="Georgia" w:hAnsi="Georgia"/>
          <w:sz w:val="24"/>
          <w:szCs w:val="24"/>
        </w:rPr>
        <w:t xml:space="preserve"> From this filing there is no way to know how much, if any, of the increase was related to liability coverage (water, fire or other cause). The higher increases presumably reflect special riders or higher </w:t>
      </w:r>
      <w:r w:rsidR="0012019D" w:rsidRPr="004B483B">
        <w:rPr>
          <w:rFonts w:ascii="Georgia" w:hAnsi="Georgia"/>
          <w:sz w:val="24"/>
          <w:szCs w:val="24"/>
        </w:rPr>
        <w:t xml:space="preserve">policy limits, so the 42¢ per month increase should be an upper limit of the effect of </w:t>
      </w:r>
      <w:r w:rsidR="0012019D" w:rsidRPr="004B483B">
        <w:rPr>
          <w:rFonts w:ascii="Georgia" w:hAnsi="Georgia"/>
          <w:sz w:val="24"/>
          <w:szCs w:val="24"/>
          <w:u w:val="single"/>
        </w:rPr>
        <w:t>Moua</w:t>
      </w:r>
      <w:r w:rsidR="0012019D" w:rsidRPr="004B483B">
        <w:rPr>
          <w:rFonts w:ascii="Georgia" w:hAnsi="Georgia"/>
          <w:sz w:val="24"/>
          <w:szCs w:val="24"/>
        </w:rPr>
        <w:t xml:space="preserve"> and/or water coverage.</w:t>
      </w:r>
    </w:p>
    <w:p w:rsidR="00125421" w:rsidRDefault="00125421">
      <w:pPr>
        <w:rPr>
          <w:rFonts w:ascii="Georgia" w:hAnsi="Georgia"/>
          <w:sz w:val="24"/>
          <w:szCs w:val="24"/>
        </w:rPr>
      </w:pPr>
      <w:r w:rsidRPr="004B483B">
        <w:rPr>
          <w:rFonts w:ascii="Georgia" w:hAnsi="Georgia"/>
          <w:sz w:val="24"/>
          <w:szCs w:val="24"/>
        </w:rPr>
        <w:t xml:space="preserve">Put together, these filings indicate [a] </w:t>
      </w:r>
      <w:r w:rsidRPr="004B483B">
        <w:rPr>
          <w:rFonts w:ascii="Georgia" w:hAnsi="Georgia"/>
          <w:sz w:val="24"/>
          <w:szCs w:val="24"/>
          <w:u w:val="single"/>
        </w:rPr>
        <w:t>Moua</w:t>
      </w:r>
      <w:r w:rsidRPr="004B483B">
        <w:rPr>
          <w:rFonts w:ascii="Georgia" w:hAnsi="Georgia"/>
          <w:sz w:val="24"/>
          <w:szCs w:val="24"/>
        </w:rPr>
        <w:t xml:space="preserve"> </w:t>
      </w:r>
      <w:r w:rsidR="00E44B66">
        <w:rPr>
          <w:rFonts w:ascii="Georgia" w:hAnsi="Georgia"/>
          <w:sz w:val="24"/>
          <w:szCs w:val="24"/>
        </w:rPr>
        <w:t xml:space="preserve">caused </w:t>
      </w:r>
      <w:r w:rsidR="0012019D" w:rsidRPr="004B483B">
        <w:rPr>
          <w:rFonts w:ascii="Georgia" w:hAnsi="Georgia"/>
          <w:sz w:val="24"/>
          <w:szCs w:val="24"/>
        </w:rPr>
        <w:t xml:space="preserve">few </w:t>
      </w:r>
      <w:r w:rsidR="001834B1" w:rsidRPr="004B483B">
        <w:rPr>
          <w:rFonts w:ascii="Georgia" w:hAnsi="Georgia"/>
          <w:sz w:val="24"/>
          <w:szCs w:val="24"/>
        </w:rPr>
        <w:t>premium increases</w:t>
      </w:r>
      <w:r w:rsidR="0012019D" w:rsidRPr="004B483B">
        <w:rPr>
          <w:rFonts w:ascii="Georgia" w:hAnsi="Georgia"/>
          <w:sz w:val="24"/>
          <w:szCs w:val="24"/>
        </w:rPr>
        <w:t xml:space="preserve"> (and perhaps no increases) </w:t>
      </w:r>
      <w:r w:rsidR="00B22DD2" w:rsidRPr="004B483B">
        <w:rPr>
          <w:rFonts w:ascii="Georgia" w:hAnsi="Georgia"/>
          <w:sz w:val="24"/>
          <w:szCs w:val="24"/>
        </w:rPr>
        <w:t xml:space="preserve">and </w:t>
      </w:r>
      <w:r w:rsidR="0012019D" w:rsidRPr="004B483B">
        <w:rPr>
          <w:rFonts w:ascii="Georgia" w:hAnsi="Georgia"/>
          <w:sz w:val="24"/>
          <w:szCs w:val="24"/>
        </w:rPr>
        <w:t>certainly no</w:t>
      </w:r>
      <w:r w:rsidR="00B22DD2" w:rsidRPr="004B483B">
        <w:rPr>
          <w:rFonts w:ascii="Georgia" w:hAnsi="Georgia"/>
          <w:sz w:val="24"/>
          <w:szCs w:val="24"/>
        </w:rPr>
        <w:t xml:space="preserve"> significant ones. I</w:t>
      </w:r>
      <w:r w:rsidR="001834B1" w:rsidRPr="004B483B">
        <w:rPr>
          <w:rFonts w:ascii="Georgia" w:hAnsi="Georgia"/>
          <w:sz w:val="24"/>
          <w:szCs w:val="24"/>
        </w:rPr>
        <w:t xml:space="preserve">f </w:t>
      </w:r>
      <w:r w:rsidR="001834B1" w:rsidRPr="004B483B">
        <w:rPr>
          <w:rFonts w:ascii="Georgia" w:hAnsi="Georgia"/>
          <w:sz w:val="24"/>
          <w:szCs w:val="24"/>
          <w:u w:val="single"/>
        </w:rPr>
        <w:t>Moua</w:t>
      </w:r>
      <w:r w:rsidR="001834B1" w:rsidRPr="004B483B">
        <w:rPr>
          <w:rFonts w:ascii="Georgia" w:hAnsi="Georgia"/>
          <w:sz w:val="24"/>
          <w:szCs w:val="24"/>
        </w:rPr>
        <w:t xml:space="preserve"> was going to have an effect, </w:t>
      </w:r>
      <w:r w:rsidR="00B22DD2" w:rsidRPr="004B483B">
        <w:rPr>
          <w:rFonts w:ascii="Georgia" w:hAnsi="Georgia"/>
          <w:sz w:val="24"/>
          <w:szCs w:val="24"/>
        </w:rPr>
        <w:t>the effect</w:t>
      </w:r>
      <w:r w:rsidR="001834B1" w:rsidRPr="004B483B">
        <w:rPr>
          <w:rFonts w:ascii="Georgia" w:hAnsi="Georgia"/>
          <w:sz w:val="24"/>
          <w:szCs w:val="24"/>
        </w:rPr>
        <w:t xml:space="preserve"> should have been apparent</w:t>
      </w:r>
      <w:r w:rsidR="00B22DD2" w:rsidRPr="004B483B">
        <w:rPr>
          <w:rFonts w:ascii="Georgia" w:hAnsi="Georgia"/>
          <w:sz w:val="24"/>
          <w:szCs w:val="24"/>
        </w:rPr>
        <w:t xml:space="preserve"> and it isn’t</w:t>
      </w:r>
      <w:r w:rsidR="001834B1" w:rsidRPr="004B483B">
        <w:rPr>
          <w:rFonts w:ascii="Georgia" w:hAnsi="Georgia"/>
          <w:sz w:val="24"/>
          <w:szCs w:val="24"/>
        </w:rPr>
        <w:t>. Adding water coverage</w:t>
      </w:r>
      <w:r w:rsidR="00B22DD2" w:rsidRPr="004B483B">
        <w:rPr>
          <w:rFonts w:ascii="Georgia" w:hAnsi="Georgia"/>
          <w:sz w:val="24"/>
          <w:szCs w:val="24"/>
        </w:rPr>
        <w:t xml:space="preserve"> to fire coverage</w:t>
      </w:r>
      <w:r w:rsidR="001834B1" w:rsidRPr="004B483B">
        <w:rPr>
          <w:rFonts w:ascii="Georgia" w:hAnsi="Georgia"/>
          <w:sz w:val="24"/>
          <w:szCs w:val="24"/>
        </w:rPr>
        <w:t xml:space="preserve"> </w:t>
      </w:r>
      <w:r w:rsidR="0012019D" w:rsidRPr="004B483B">
        <w:rPr>
          <w:rFonts w:ascii="Georgia" w:hAnsi="Georgia"/>
          <w:sz w:val="24"/>
          <w:szCs w:val="24"/>
        </w:rPr>
        <w:t>would</w:t>
      </w:r>
      <w:r w:rsidR="001834B1" w:rsidRPr="004B483B">
        <w:rPr>
          <w:rFonts w:ascii="Georgia" w:hAnsi="Georgia"/>
          <w:sz w:val="24"/>
          <w:szCs w:val="24"/>
        </w:rPr>
        <w:t xml:space="preserve"> have an </w:t>
      </w:r>
      <w:r w:rsidR="00B22DD2" w:rsidRPr="004B483B">
        <w:rPr>
          <w:rFonts w:ascii="Georgia" w:hAnsi="Georgia"/>
          <w:sz w:val="24"/>
          <w:szCs w:val="24"/>
        </w:rPr>
        <w:t xml:space="preserve">even smaller effect on </w:t>
      </w:r>
      <w:r w:rsidR="001834B1" w:rsidRPr="004B483B">
        <w:rPr>
          <w:rFonts w:ascii="Georgia" w:hAnsi="Georgia"/>
          <w:sz w:val="24"/>
          <w:szCs w:val="24"/>
        </w:rPr>
        <w:t>premiums.</w:t>
      </w:r>
      <w:r w:rsidRPr="004B483B">
        <w:rPr>
          <w:rFonts w:ascii="Georgia" w:hAnsi="Georgia"/>
          <w:sz w:val="24"/>
          <w:szCs w:val="24"/>
        </w:rPr>
        <w:t xml:space="preserve"> </w:t>
      </w:r>
      <w:r w:rsidR="001834B1" w:rsidRPr="004B483B">
        <w:rPr>
          <w:rFonts w:ascii="Georgia" w:hAnsi="Georgia"/>
          <w:sz w:val="24"/>
          <w:szCs w:val="24"/>
        </w:rPr>
        <w:t xml:space="preserve">[b] For those companies filing data on the subject, water coverage added between zero and </w:t>
      </w:r>
      <w:r w:rsidR="0012019D" w:rsidRPr="004B483B">
        <w:rPr>
          <w:rFonts w:ascii="Georgia" w:hAnsi="Georgia"/>
          <w:sz w:val="24"/>
          <w:szCs w:val="24"/>
        </w:rPr>
        <w:t>38-42</w:t>
      </w:r>
      <w:r w:rsidR="001834B1" w:rsidRPr="004B483B">
        <w:rPr>
          <w:rFonts w:ascii="Georgia" w:hAnsi="Georgia"/>
          <w:sz w:val="24"/>
          <w:szCs w:val="24"/>
        </w:rPr>
        <w:t>¢ per month cost to the renter</w:t>
      </w:r>
      <w:r w:rsidR="0012019D" w:rsidRPr="004B483B">
        <w:rPr>
          <w:rFonts w:ascii="Georgia" w:hAnsi="Georgia"/>
          <w:sz w:val="24"/>
          <w:szCs w:val="24"/>
        </w:rPr>
        <w:t>.</w:t>
      </w:r>
      <w:r w:rsidR="001834B1" w:rsidRPr="004B483B">
        <w:rPr>
          <w:rFonts w:ascii="Georgia" w:hAnsi="Georgia"/>
          <w:sz w:val="24"/>
          <w:szCs w:val="24"/>
        </w:rPr>
        <w:t xml:space="preserve"> While it would have been nice if SERFF provided more complete data, the data available indicates that Mr. Cocking’s </w:t>
      </w:r>
      <w:r w:rsidR="002034E3" w:rsidRPr="004B483B">
        <w:rPr>
          <w:rFonts w:ascii="Georgia" w:hAnsi="Georgia"/>
          <w:sz w:val="24"/>
          <w:szCs w:val="24"/>
        </w:rPr>
        <w:t xml:space="preserve">two </w:t>
      </w:r>
      <w:r w:rsidR="001834B1" w:rsidRPr="004B483B">
        <w:rPr>
          <w:rFonts w:ascii="Georgia" w:hAnsi="Georgia"/>
          <w:sz w:val="24"/>
          <w:szCs w:val="24"/>
        </w:rPr>
        <w:t xml:space="preserve">assertions are largely </w:t>
      </w:r>
      <w:r w:rsidR="0012019D" w:rsidRPr="004B483B">
        <w:rPr>
          <w:rFonts w:ascii="Georgia" w:hAnsi="Georgia"/>
          <w:sz w:val="24"/>
          <w:szCs w:val="24"/>
          <w:u w:val="single"/>
        </w:rPr>
        <w:t>not</w:t>
      </w:r>
      <w:r w:rsidR="001834B1" w:rsidRPr="004B483B">
        <w:rPr>
          <w:rFonts w:ascii="Georgia" w:hAnsi="Georgia"/>
          <w:sz w:val="24"/>
          <w:szCs w:val="24"/>
        </w:rPr>
        <w:t xml:space="preserve"> supported by SERFF filings.</w:t>
      </w:r>
    </w:p>
    <w:p w:rsidR="00832F12" w:rsidRDefault="00832F12">
      <w:pPr>
        <w:rPr>
          <w:rFonts w:ascii="Georgia" w:hAnsi="Georgia"/>
          <w:sz w:val="24"/>
          <w:szCs w:val="24"/>
        </w:rPr>
      </w:pPr>
      <w:r w:rsidRPr="00665B2E">
        <w:rPr>
          <w:rFonts w:ascii="Georgia" w:hAnsi="Georgia"/>
          <w:sz w:val="24"/>
          <w:szCs w:val="24"/>
          <w:u w:val="single"/>
        </w:rPr>
        <w:t>Average Actual Premiums</w:t>
      </w:r>
      <w:r w:rsidR="00665B2E">
        <w:rPr>
          <w:rFonts w:ascii="Georgia" w:hAnsi="Georgia"/>
          <w:sz w:val="24"/>
          <w:szCs w:val="24"/>
          <w:u w:val="single"/>
        </w:rPr>
        <w:t xml:space="preserve"> (Measure 3)</w:t>
      </w:r>
      <w:r w:rsidRPr="00665B2E">
        <w:rPr>
          <w:rFonts w:ascii="Georgia" w:hAnsi="Georgia"/>
          <w:sz w:val="24"/>
          <w:szCs w:val="24"/>
          <w:u w:val="single"/>
        </w:rPr>
        <w:t xml:space="preserve"> </w:t>
      </w:r>
      <w:proofErr w:type="gramStart"/>
      <w:r w:rsidR="00665B2E">
        <w:rPr>
          <w:rFonts w:ascii="Georgia" w:hAnsi="Georgia"/>
          <w:sz w:val="24"/>
          <w:szCs w:val="24"/>
          <w:u w:val="single"/>
        </w:rPr>
        <w:t>Also</w:t>
      </w:r>
      <w:proofErr w:type="gramEnd"/>
      <w:r w:rsidR="00665B2E">
        <w:rPr>
          <w:rFonts w:ascii="Georgia" w:hAnsi="Georgia"/>
          <w:sz w:val="24"/>
          <w:szCs w:val="24"/>
          <w:u w:val="single"/>
        </w:rPr>
        <w:t xml:space="preserve"> Do</w:t>
      </w:r>
      <w:r w:rsidR="00665B2E" w:rsidRPr="00665B2E">
        <w:rPr>
          <w:rFonts w:ascii="Georgia" w:hAnsi="Georgia"/>
          <w:sz w:val="24"/>
          <w:szCs w:val="24"/>
          <w:u w:val="single"/>
        </w:rPr>
        <w:t xml:space="preserve"> Not Support the Insurance Lobbyist’s Assertions</w:t>
      </w:r>
    </w:p>
    <w:p w:rsidR="007F0628" w:rsidRDefault="007F0628">
      <w:pPr>
        <w:rPr>
          <w:rFonts w:ascii="Georgia" w:hAnsi="Georgia"/>
          <w:color w:val="000000" w:themeColor="text1"/>
          <w:sz w:val="24"/>
          <w:szCs w:val="24"/>
        </w:rPr>
      </w:pPr>
      <w:r w:rsidRPr="007F0628">
        <w:rPr>
          <w:rFonts w:ascii="Georgia" w:hAnsi="Georgia"/>
          <w:color w:val="000000" w:themeColor="text1"/>
          <w:sz w:val="24"/>
          <w:szCs w:val="24"/>
        </w:rPr>
        <w:t>The third measure I looked at was actual renters’ insurance premiums for policies written by companies that do or do not include water damage in the liability part of their policies.</w:t>
      </w:r>
      <w:r>
        <w:rPr>
          <w:rFonts w:ascii="Georgia" w:hAnsi="Georgia"/>
          <w:color w:val="000000" w:themeColor="text1"/>
          <w:sz w:val="24"/>
          <w:szCs w:val="24"/>
        </w:rPr>
        <w:t xml:space="preserve"> When I testified in committee I testified about a preliminary and incomplete study I did in 2019. Now, in April 2022, I aimed to do a more complete study. Without inside access to the companies’ files, I could not obtain a broad range of premium prices. Therefore, I got a quote from each company in question for a chosen rental. </w:t>
      </w:r>
      <w:r w:rsidR="0074185E">
        <w:rPr>
          <w:rFonts w:ascii="Georgia" w:hAnsi="Georgia"/>
          <w:color w:val="000000" w:themeColor="text1"/>
          <w:sz w:val="24"/>
          <w:szCs w:val="24"/>
        </w:rPr>
        <w:t xml:space="preserve">Specifically, </w:t>
      </w:r>
      <w:r>
        <w:rPr>
          <w:rFonts w:ascii="Georgia" w:hAnsi="Georgia"/>
          <w:color w:val="000000" w:themeColor="text1"/>
          <w:sz w:val="24"/>
          <w:szCs w:val="24"/>
        </w:rPr>
        <w:t xml:space="preserve">I inquired </w:t>
      </w:r>
      <w:r w:rsidR="009F3999">
        <w:rPr>
          <w:rFonts w:ascii="Georgia" w:hAnsi="Georgia"/>
          <w:color w:val="000000" w:themeColor="text1"/>
          <w:sz w:val="24"/>
          <w:szCs w:val="24"/>
        </w:rPr>
        <w:t>on my own behalf for a rental of an apartment in a building in my neighborhood</w:t>
      </w:r>
      <w:r>
        <w:rPr>
          <w:rFonts w:ascii="Georgia" w:hAnsi="Georgia"/>
          <w:color w:val="000000" w:themeColor="text1"/>
          <w:sz w:val="24"/>
          <w:szCs w:val="24"/>
        </w:rPr>
        <w:t>.</w:t>
      </w:r>
      <w:r w:rsidR="00C739A3">
        <w:rPr>
          <w:rStyle w:val="FootnoteReference"/>
          <w:rFonts w:ascii="Georgia" w:hAnsi="Georgia"/>
          <w:color w:val="000000" w:themeColor="text1"/>
          <w:sz w:val="24"/>
          <w:szCs w:val="24"/>
        </w:rPr>
        <w:footnoteReference w:id="11"/>
      </w:r>
      <w:r>
        <w:rPr>
          <w:rFonts w:ascii="Georgia" w:hAnsi="Georgia"/>
          <w:color w:val="000000" w:themeColor="text1"/>
          <w:sz w:val="24"/>
          <w:szCs w:val="24"/>
        </w:rPr>
        <w:t xml:space="preserve"> Except for the fact that I didn’t actually intended to move there I answered questions honestly so that the company could do a </w:t>
      </w:r>
      <w:r w:rsidR="0074185E">
        <w:rPr>
          <w:rFonts w:ascii="Georgia" w:hAnsi="Georgia"/>
          <w:color w:val="000000" w:themeColor="text1"/>
          <w:sz w:val="24"/>
          <w:szCs w:val="24"/>
        </w:rPr>
        <w:t xml:space="preserve">real </w:t>
      </w:r>
      <w:r>
        <w:rPr>
          <w:rFonts w:ascii="Georgia" w:hAnsi="Georgia"/>
          <w:color w:val="000000" w:themeColor="text1"/>
          <w:sz w:val="24"/>
          <w:szCs w:val="24"/>
        </w:rPr>
        <w:t xml:space="preserve">background check if it </w:t>
      </w:r>
      <w:r>
        <w:rPr>
          <w:rFonts w:ascii="Georgia" w:hAnsi="Georgia"/>
          <w:color w:val="000000" w:themeColor="text1"/>
          <w:sz w:val="24"/>
          <w:szCs w:val="24"/>
        </w:rPr>
        <w:lastRenderedPageBreak/>
        <w:t>wished. I asked for coverage for a</w:t>
      </w:r>
      <w:r w:rsidR="009F3999">
        <w:rPr>
          <w:rFonts w:ascii="Georgia" w:hAnsi="Georgia"/>
          <w:color w:val="000000" w:themeColor="text1"/>
          <w:sz w:val="24"/>
          <w:szCs w:val="24"/>
        </w:rPr>
        <w:t xml:space="preserve"> one-year</w:t>
      </w:r>
      <w:r>
        <w:rPr>
          <w:rFonts w:ascii="Georgia" w:hAnsi="Georgia"/>
          <w:color w:val="000000" w:themeColor="text1"/>
          <w:sz w:val="24"/>
          <w:szCs w:val="24"/>
        </w:rPr>
        <w:t xml:space="preserve"> policy with no animals, no riders, and policy limits of $25,000 first-party </w:t>
      </w:r>
      <w:r w:rsidR="00787E1C">
        <w:rPr>
          <w:rFonts w:ascii="Georgia" w:hAnsi="Georgia"/>
          <w:color w:val="000000" w:themeColor="text1"/>
          <w:sz w:val="24"/>
          <w:szCs w:val="24"/>
        </w:rPr>
        <w:t xml:space="preserve">coverage </w:t>
      </w:r>
      <w:r>
        <w:rPr>
          <w:rFonts w:ascii="Georgia" w:hAnsi="Georgia"/>
          <w:color w:val="000000" w:themeColor="text1"/>
          <w:sz w:val="24"/>
          <w:szCs w:val="24"/>
        </w:rPr>
        <w:t>with a $500 deductible and $300,000 liability</w:t>
      </w:r>
      <w:r w:rsidR="00787E1C">
        <w:rPr>
          <w:rFonts w:ascii="Georgia" w:hAnsi="Georgia"/>
          <w:color w:val="000000" w:themeColor="text1"/>
          <w:sz w:val="24"/>
          <w:szCs w:val="24"/>
        </w:rPr>
        <w:t xml:space="preserve"> coverage</w:t>
      </w:r>
      <w:r>
        <w:rPr>
          <w:rFonts w:ascii="Georgia" w:hAnsi="Georgia"/>
          <w:color w:val="000000" w:themeColor="text1"/>
          <w:sz w:val="24"/>
          <w:szCs w:val="24"/>
        </w:rPr>
        <w:t>.</w:t>
      </w:r>
      <w:r w:rsidR="001E5EF2">
        <w:rPr>
          <w:rFonts w:ascii="Georgia" w:hAnsi="Georgia"/>
          <w:color w:val="000000" w:themeColor="text1"/>
          <w:sz w:val="24"/>
          <w:szCs w:val="24"/>
        </w:rPr>
        <w:t xml:space="preserve"> I stated that I had not yet signed a lease</w:t>
      </w:r>
      <w:r w:rsidR="00221A55">
        <w:rPr>
          <w:rFonts w:ascii="Georgia" w:hAnsi="Georgia"/>
          <w:color w:val="000000" w:themeColor="text1"/>
          <w:sz w:val="24"/>
          <w:szCs w:val="24"/>
        </w:rPr>
        <w:t xml:space="preserve"> but was planning a tenancy to start June 1</w:t>
      </w:r>
      <w:r w:rsidR="009F3999">
        <w:rPr>
          <w:rFonts w:ascii="Georgia" w:hAnsi="Georgia"/>
          <w:color w:val="000000" w:themeColor="text1"/>
          <w:sz w:val="24"/>
          <w:szCs w:val="24"/>
        </w:rPr>
        <w:t>, 2022</w:t>
      </w:r>
      <w:r w:rsidR="001E5EF2">
        <w:rPr>
          <w:rFonts w:ascii="Georgia" w:hAnsi="Georgia"/>
          <w:color w:val="000000" w:themeColor="text1"/>
          <w:sz w:val="24"/>
          <w:szCs w:val="24"/>
        </w:rPr>
        <w:t>.</w:t>
      </w:r>
    </w:p>
    <w:p w:rsidR="00C11766" w:rsidRDefault="001E5EF2">
      <w:pPr>
        <w:rPr>
          <w:rFonts w:ascii="Georgia" w:hAnsi="Georgia"/>
          <w:color w:val="000000" w:themeColor="text1"/>
          <w:sz w:val="24"/>
          <w:szCs w:val="24"/>
        </w:rPr>
      </w:pPr>
      <w:r>
        <w:rPr>
          <w:rFonts w:ascii="Georgia" w:hAnsi="Georgia"/>
          <w:color w:val="000000" w:themeColor="text1"/>
          <w:sz w:val="24"/>
          <w:szCs w:val="24"/>
        </w:rPr>
        <w:t xml:space="preserve">I called the 31 companies listed in my 2019 blog post and asked for a quote. </w:t>
      </w:r>
      <w:r w:rsidR="00E44B66">
        <w:rPr>
          <w:rFonts w:ascii="Georgia" w:hAnsi="Georgia"/>
          <w:color w:val="000000" w:themeColor="text1"/>
          <w:sz w:val="24"/>
          <w:szCs w:val="24"/>
        </w:rPr>
        <w:t xml:space="preserve">I also contacted the companies listed in this blog post if SERFF indicated whether the company covered water damage in their liability policy.  </w:t>
      </w:r>
      <w:r>
        <w:rPr>
          <w:rFonts w:ascii="Georgia" w:hAnsi="Georgia"/>
          <w:color w:val="000000" w:themeColor="text1"/>
          <w:sz w:val="24"/>
          <w:szCs w:val="24"/>
        </w:rPr>
        <w:t xml:space="preserve">Some gave me a quote directly and others referred me to a local agent. For the latter, I contacted the agent. </w:t>
      </w:r>
      <w:r w:rsidR="00C11766">
        <w:rPr>
          <w:rFonts w:ascii="Georgia" w:hAnsi="Georgia"/>
          <w:color w:val="000000" w:themeColor="text1"/>
          <w:sz w:val="24"/>
          <w:szCs w:val="24"/>
        </w:rPr>
        <w:t>I did not get a quote from every company because some</w:t>
      </w:r>
      <w:r w:rsidR="00221A55">
        <w:rPr>
          <w:rFonts w:ascii="Georgia" w:hAnsi="Georgia"/>
          <w:color w:val="000000" w:themeColor="text1"/>
          <w:sz w:val="24"/>
          <w:szCs w:val="24"/>
        </w:rPr>
        <w:t xml:space="preserve"> informed me that they did not </w:t>
      </w:r>
      <w:r w:rsidR="00C11766">
        <w:rPr>
          <w:rFonts w:ascii="Georgia" w:hAnsi="Georgia"/>
          <w:color w:val="000000" w:themeColor="text1"/>
          <w:sz w:val="24"/>
          <w:szCs w:val="24"/>
        </w:rPr>
        <w:t xml:space="preserve">write </w:t>
      </w:r>
      <w:r w:rsidR="00221A55">
        <w:rPr>
          <w:rFonts w:ascii="Georgia" w:hAnsi="Georgia"/>
          <w:color w:val="000000" w:themeColor="text1"/>
          <w:sz w:val="24"/>
          <w:szCs w:val="24"/>
        </w:rPr>
        <w:t xml:space="preserve">or no longer wrote </w:t>
      </w:r>
      <w:r w:rsidR="00C11766">
        <w:rPr>
          <w:rFonts w:ascii="Georgia" w:hAnsi="Georgia"/>
          <w:color w:val="000000" w:themeColor="text1"/>
          <w:sz w:val="24"/>
          <w:szCs w:val="24"/>
        </w:rPr>
        <w:t>rent</w:t>
      </w:r>
      <w:r w:rsidR="00221A55">
        <w:rPr>
          <w:rFonts w:ascii="Georgia" w:hAnsi="Georgia"/>
          <w:color w:val="000000" w:themeColor="text1"/>
          <w:sz w:val="24"/>
          <w:szCs w:val="24"/>
        </w:rPr>
        <w:t xml:space="preserve">er’s policies in Minnesota, </w:t>
      </w:r>
      <w:r w:rsidR="0074185E">
        <w:rPr>
          <w:rFonts w:ascii="Georgia" w:hAnsi="Georgia"/>
          <w:color w:val="000000" w:themeColor="text1"/>
          <w:sz w:val="24"/>
          <w:szCs w:val="24"/>
        </w:rPr>
        <w:t>don’t write</w:t>
      </w:r>
      <w:r w:rsidR="00C11766">
        <w:rPr>
          <w:rFonts w:ascii="Georgia" w:hAnsi="Georgia"/>
          <w:color w:val="000000" w:themeColor="text1"/>
          <w:sz w:val="24"/>
          <w:szCs w:val="24"/>
        </w:rPr>
        <w:t xml:space="preserve"> stand-alone policies, or </w:t>
      </w:r>
      <w:r w:rsidR="0074185E">
        <w:rPr>
          <w:rFonts w:ascii="Georgia" w:hAnsi="Georgia"/>
          <w:color w:val="000000" w:themeColor="text1"/>
          <w:sz w:val="24"/>
          <w:szCs w:val="24"/>
        </w:rPr>
        <w:t xml:space="preserve">don’t write </w:t>
      </w:r>
      <w:r w:rsidR="00C11766">
        <w:rPr>
          <w:rFonts w:ascii="Georgia" w:hAnsi="Georgia"/>
          <w:color w:val="000000" w:themeColor="text1"/>
          <w:sz w:val="24"/>
          <w:szCs w:val="24"/>
        </w:rPr>
        <w:t>policies except as partner policies (and 3400 Tenth was not a partner for the company that used partners)</w:t>
      </w:r>
      <w:r w:rsidR="0074185E">
        <w:rPr>
          <w:rFonts w:ascii="Georgia" w:hAnsi="Georgia"/>
          <w:color w:val="000000" w:themeColor="text1"/>
          <w:sz w:val="24"/>
          <w:szCs w:val="24"/>
        </w:rPr>
        <w:t>. Also</w:t>
      </w:r>
      <w:r w:rsidR="00221A55">
        <w:rPr>
          <w:rFonts w:ascii="Georgia" w:hAnsi="Georgia"/>
          <w:color w:val="000000" w:themeColor="text1"/>
          <w:sz w:val="24"/>
          <w:szCs w:val="24"/>
        </w:rPr>
        <w:t>,</w:t>
      </w:r>
      <w:r w:rsidR="0074185E">
        <w:rPr>
          <w:rFonts w:ascii="Georgia" w:hAnsi="Georgia"/>
          <w:color w:val="000000" w:themeColor="text1"/>
          <w:sz w:val="24"/>
          <w:szCs w:val="24"/>
        </w:rPr>
        <w:t xml:space="preserve"> some</w:t>
      </w:r>
      <w:r w:rsidR="00C11766">
        <w:rPr>
          <w:rFonts w:ascii="Georgia" w:hAnsi="Georgia"/>
          <w:color w:val="000000" w:themeColor="text1"/>
          <w:sz w:val="24"/>
          <w:szCs w:val="24"/>
        </w:rPr>
        <w:t xml:space="preserve"> companies turned out to be just a different name for another company already contacted. In all I got quotes from 5 companies that do cover water damage and from 1</w:t>
      </w:r>
      <w:r w:rsidR="0090399F">
        <w:rPr>
          <w:rFonts w:ascii="Georgia" w:hAnsi="Georgia"/>
          <w:color w:val="000000" w:themeColor="text1"/>
          <w:sz w:val="24"/>
          <w:szCs w:val="24"/>
        </w:rPr>
        <w:t>4</w:t>
      </w:r>
      <w:r w:rsidR="00C11766">
        <w:rPr>
          <w:rFonts w:ascii="Georgia" w:hAnsi="Georgia"/>
          <w:color w:val="000000" w:themeColor="text1"/>
          <w:sz w:val="24"/>
          <w:szCs w:val="24"/>
        </w:rPr>
        <w:t xml:space="preserve"> that do not. Some agents spontaneously quoted premiums for companies in addition to the one I had inquired about. This spontaneous quoting resulted in three different quotes for Safeco Insurance Company -- $125, $145, and $155 per year. I used the $125 figure in my calculations.</w:t>
      </w:r>
    </w:p>
    <w:p w:rsidR="00C11766" w:rsidRDefault="00E457BD">
      <w:pPr>
        <w:rPr>
          <w:rFonts w:ascii="Georgia" w:hAnsi="Georgia"/>
          <w:color w:val="000000" w:themeColor="text1"/>
          <w:sz w:val="24"/>
          <w:szCs w:val="24"/>
        </w:rPr>
      </w:pPr>
      <w:r>
        <w:rPr>
          <w:rFonts w:ascii="Georgia" w:hAnsi="Georgia"/>
          <w:color w:val="000000" w:themeColor="text1"/>
          <w:sz w:val="24"/>
          <w:szCs w:val="24"/>
        </w:rPr>
        <w:t xml:space="preserve">The quoted premiums varied widely as depicted in </w:t>
      </w:r>
      <w:hyperlink r:id="rId12" w:history="1">
        <w:r w:rsidRPr="00AD5337">
          <w:rPr>
            <w:rStyle w:val="Hyperlink"/>
            <w:rFonts w:ascii="Georgia" w:hAnsi="Georgia"/>
            <w:sz w:val="24"/>
            <w:szCs w:val="24"/>
          </w:rPr>
          <w:t>Graph 1</w:t>
        </w:r>
      </w:hyperlink>
      <w:r>
        <w:rPr>
          <w:rFonts w:ascii="Georgia" w:hAnsi="Georgia"/>
          <w:color w:val="000000" w:themeColor="text1"/>
          <w:sz w:val="24"/>
          <w:szCs w:val="24"/>
        </w:rPr>
        <w:t xml:space="preserve">. </w:t>
      </w:r>
      <w:r w:rsidR="003E000D">
        <w:rPr>
          <w:rFonts w:ascii="Georgia" w:hAnsi="Georgia"/>
          <w:color w:val="000000" w:themeColor="text1"/>
          <w:sz w:val="24"/>
          <w:szCs w:val="24"/>
        </w:rPr>
        <w:t xml:space="preserve">The underlying data and calculations are given in </w:t>
      </w:r>
      <w:hyperlink r:id="rId13" w:history="1">
        <w:r w:rsidR="003E000D" w:rsidRPr="00AD5337">
          <w:rPr>
            <w:rStyle w:val="Hyperlink"/>
            <w:rFonts w:ascii="Georgia" w:hAnsi="Georgia"/>
            <w:sz w:val="24"/>
            <w:szCs w:val="24"/>
          </w:rPr>
          <w:t>App</w:t>
        </w:r>
        <w:bookmarkStart w:id="0" w:name="_GoBack"/>
        <w:bookmarkEnd w:id="0"/>
        <w:r w:rsidR="003E000D" w:rsidRPr="00AD5337">
          <w:rPr>
            <w:rStyle w:val="Hyperlink"/>
            <w:rFonts w:ascii="Georgia" w:hAnsi="Georgia"/>
            <w:sz w:val="24"/>
            <w:szCs w:val="24"/>
          </w:rPr>
          <w:t>endix 2</w:t>
        </w:r>
      </w:hyperlink>
      <w:r w:rsidR="003E000D">
        <w:rPr>
          <w:rFonts w:ascii="Georgia" w:hAnsi="Georgia"/>
          <w:color w:val="000000" w:themeColor="text1"/>
          <w:sz w:val="24"/>
          <w:szCs w:val="24"/>
        </w:rPr>
        <w:t xml:space="preserve">. </w:t>
      </w:r>
      <w:r>
        <w:rPr>
          <w:rFonts w:ascii="Georgia" w:hAnsi="Georgia"/>
          <w:color w:val="000000" w:themeColor="text1"/>
          <w:sz w:val="24"/>
          <w:szCs w:val="24"/>
        </w:rPr>
        <w:t>Average and medium premiums were as follows:</w:t>
      </w:r>
    </w:p>
    <w:p w:rsidR="00E457BD" w:rsidRDefault="00E457BD" w:rsidP="0090399F">
      <w:pPr>
        <w:ind w:left="720"/>
        <w:rPr>
          <w:rFonts w:ascii="Georgia" w:hAnsi="Georgia"/>
          <w:color w:val="000000" w:themeColor="text1"/>
          <w:sz w:val="24"/>
          <w:szCs w:val="24"/>
        </w:rPr>
      </w:pPr>
      <w:r>
        <w:rPr>
          <w:rFonts w:ascii="Georgia" w:hAnsi="Georgia"/>
          <w:color w:val="000000" w:themeColor="text1"/>
          <w:sz w:val="24"/>
          <w:szCs w:val="24"/>
        </w:rPr>
        <w:t xml:space="preserve">The average premium for the 5 companies that do cover water damage was $163.78 per year = $13.65 per month. The average premium for the </w:t>
      </w:r>
      <w:r w:rsidR="004E65BF">
        <w:rPr>
          <w:rFonts w:ascii="Georgia" w:hAnsi="Georgia"/>
          <w:color w:val="000000" w:themeColor="text1"/>
          <w:sz w:val="24"/>
          <w:szCs w:val="24"/>
        </w:rPr>
        <w:t>1</w:t>
      </w:r>
      <w:r w:rsidR="0090399F">
        <w:rPr>
          <w:rFonts w:ascii="Georgia" w:hAnsi="Georgia"/>
          <w:color w:val="000000" w:themeColor="text1"/>
          <w:sz w:val="24"/>
          <w:szCs w:val="24"/>
        </w:rPr>
        <w:t>4</w:t>
      </w:r>
      <w:r>
        <w:rPr>
          <w:rFonts w:ascii="Georgia" w:hAnsi="Georgia"/>
          <w:color w:val="000000" w:themeColor="text1"/>
          <w:sz w:val="24"/>
          <w:szCs w:val="24"/>
        </w:rPr>
        <w:t xml:space="preserve"> companies that do not cover water damage was $</w:t>
      </w:r>
      <w:r w:rsidR="0090399F">
        <w:rPr>
          <w:rFonts w:ascii="Georgia" w:hAnsi="Georgia"/>
          <w:color w:val="000000" w:themeColor="text1"/>
          <w:sz w:val="24"/>
          <w:szCs w:val="24"/>
        </w:rPr>
        <w:t>183.04</w:t>
      </w:r>
      <w:r>
        <w:rPr>
          <w:rFonts w:ascii="Georgia" w:hAnsi="Georgia"/>
          <w:color w:val="000000" w:themeColor="text1"/>
          <w:sz w:val="24"/>
          <w:szCs w:val="24"/>
        </w:rPr>
        <w:t xml:space="preserve"> per year = $15.</w:t>
      </w:r>
      <w:r w:rsidR="0090399F">
        <w:rPr>
          <w:rFonts w:ascii="Georgia" w:hAnsi="Georgia"/>
          <w:color w:val="000000" w:themeColor="text1"/>
          <w:sz w:val="24"/>
          <w:szCs w:val="24"/>
        </w:rPr>
        <w:t>25</w:t>
      </w:r>
      <w:r w:rsidR="0074185E">
        <w:rPr>
          <w:rFonts w:ascii="Georgia" w:hAnsi="Georgia"/>
          <w:color w:val="000000" w:themeColor="text1"/>
          <w:sz w:val="24"/>
          <w:szCs w:val="24"/>
        </w:rPr>
        <w:t xml:space="preserve"> per month (</w:t>
      </w:r>
      <w:r w:rsidR="0027681E">
        <w:rPr>
          <w:rFonts w:ascii="Georgia" w:hAnsi="Georgia"/>
          <w:color w:val="000000" w:themeColor="text1"/>
          <w:sz w:val="24"/>
          <w:szCs w:val="24"/>
        </w:rPr>
        <w:t>$</w:t>
      </w:r>
      <w:r w:rsidR="0090399F">
        <w:rPr>
          <w:rFonts w:ascii="Georgia" w:hAnsi="Georgia"/>
          <w:color w:val="000000" w:themeColor="text1"/>
          <w:sz w:val="24"/>
          <w:szCs w:val="24"/>
        </w:rPr>
        <w:t>1.60</w:t>
      </w:r>
      <w:r w:rsidR="0027681E">
        <w:rPr>
          <w:rFonts w:ascii="Georgia" w:hAnsi="Georgia"/>
          <w:color w:val="000000" w:themeColor="text1"/>
          <w:sz w:val="24"/>
          <w:szCs w:val="24"/>
        </w:rPr>
        <w:t xml:space="preserve"> per month </w:t>
      </w:r>
      <w:r w:rsidR="0027681E" w:rsidRPr="0027681E">
        <w:rPr>
          <w:rFonts w:ascii="Georgia" w:hAnsi="Georgia"/>
          <w:color w:val="000000" w:themeColor="text1"/>
          <w:sz w:val="24"/>
          <w:szCs w:val="24"/>
          <w:u w:val="single"/>
        </w:rPr>
        <w:t>more</w:t>
      </w:r>
      <w:r w:rsidR="0027681E">
        <w:rPr>
          <w:rFonts w:ascii="Georgia" w:hAnsi="Georgia"/>
          <w:color w:val="000000" w:themeColor="text1"/>
          <w:sz w:val="24"/>
          <w:szCs w:val="24"/>
        </w:rPr>
        <w:t>).</w:t>
      </w:r>
    </w:p>
    <w:p w:rsidR="0027681E" w:rsidRDefault="00E457BD" w:rsidP="0027681E">
      <w:pPr>
        <w:ind w:left="720"/>
        <w:rPr>
          <w:rFonts w:ascii="Georgia" w:hAnsi="Georgia"/>
          <w:color w:val="000000" w:themeColor="text1"/>
          <w:sz w:val="24"/>
          <w:szCs w:val="24"/>
        </w:rPr>
      </w:pPr>
      <w:r>
        <w:rPr>
          <w:rFonts w:ascii="Georgia" w:hAnsi="Georgia"/>
          <w:color w:val="000000" w:themeColor="text1"/>
          <w:sz w:val="24"/>
          <w:szCs w:val="24"/>
        </w:rPr>
        <w:t xml:space="preserve">Eliminating the highest and the lowest quote for each set </w:t>
      </w:r>
      <w:r w:rsidR="0074185E">
        <w:rPr>
          <w:rFonts w:ascii="Georgia" w:hAnsi="Georgia"/>
          <w:color w:val="000000" w:themeColor="text1"/>
          <w:sz w:val="24"/>
          <w:szCs w:val="24"/>
        </w:rPr>
        <w:t xml:space="preserve">to remove outliers </w:t>
      </w:r>
      <w:r w:rsidR="003B3FE8">
        <w:rPr>
          <w:rFonts w:ascii="Georgia" w:hAnsi="Georgia"/>
          <w:color w:val="000000" w:themeColor="text1"/>
          <w:sz w:val="24"/>
          <w:szCs w:val="24"/>
        </w:rPr>
        <w:t>(leaving 3 and 12</w:t>
      </w:r>
      <w:r>
        <w:rPr>
          <w:rFonts w:ascii="Georgia" w:hAnsi="Georgia"/>
          <w:color w:val="000000" w:themeColor="text1"/>
          <w:sz w:val="24"/>
          <w:szCs w:val="24"/>
        </w:rPr>
        <w:t xml:space="preserve"> quotes respectively), average premium for the companies that do cover water damage was $149.30 per year = $12.44</w:t>
      </w:r>
      <w:r w:rsidR="0074185E">
        <w:rPr>
          <w:rFonts w:ascii="Georgia" w:hAnsi="Georgia"/>
          <w:color w:val="000000" w:themeColor="text1"/>
          <w:sz w:val="24"/>
          <w:szCs w:val="24"/>
        </w:rPr>
        <w:t xml:space="preserve"> per month; t</w:t>
      </w:r>
      <w:r>
        <w:rPr>
          <w:rFonts w:ascii="Georgia" w:hAnsi="Georgia"/>
          <w:color w:val="000000" w:themeColor="text1"/>
          <w:sz w:val="24"/>
          <w:szCs w:val="24"/>
        </w:rPr>
        <w:t>he average premium for the companies that do not cover water damage was $17</w:t>
      </w:r>
      <w:r w:rsidR="0090399F">
        <w:rPr>
          <w:rFonts w:ascii="Georgia" w:hAnsi="Georgia"/>
          <w:color w:val="000000" w:themeColor="text1"/>
          <w:sz w:val="24"/>
          <w:szCs w:val="24"/>
        </w:rPr>
        <w:t>2.99</w:t>
      </w:r>
      <w:r>
        <w:rPr>
          <w:rFonts w:ascii="Georgia" w:hAnsi="Georgia"/>
          <w:color w:val="000000" w:themeColor="text1"/>
          <w:sz w:val="24"/>
          <w:szCs w:val="24"/>
        </w:rPr>
        <w:t xml:space="preserve"> per year = $14.</w:t>
      </w:r>
      <w:r w:rsidR="0090399F">
        <w:rPr>
          <w:rFonts w:ascii="Georgia" w:hAnsi="Georgia"/>
          <w:color w:val="000000" w:themeColor="text1"/>
          <w:sz w:val="24"/>
          <w:szCs w:val="24"/>
        </w:rPr>
        <w:t>42</w:t>
      </w:r>
      <w:r w:rsidR="0027681E">
        <w:rPr>
          <w:rFonts w:ascii="Georgia" w:hAnsi="Georgia"/>
          <w:color w:val="000000" w:themeColor="text1"/>
          <w:sz w:val="24"/>
          <w:szCs w:val="24"/>
        </w:rPr>
        <w:t xml:space="preserve"> per month (</w:t>
      </w:r>
      <w:r w:rsidR="003332FF">
        <w:rPr>
          <w:rFonts w:ascii="Georgia" w:hAnsi="Georgia"/>
          <w:color w:val="000000" w:themeColor="text1"/>
          <w:sz w:val="24"/>
          <w:szCs w:val="24"/>
        </w:rPr>
        <w:t>$1.97</w:t>
      </w:r>
      <w:r w:rsidR="0027681E">
        <w:rPr>
          <w:rFonts w:ascii="Georgia" w:hAnsi="Georgia"/>
          <w:color w:val="000000" w:themeColor="text1"/>
          <w:sz w:val="24"/>
          <w:szCs w:val="24"/>
        </w:rPr>
        <w:t xml:space="preserve"> per month </w:t>
      </w:r>
      <w:r w:rsidR="0027681E" w:rsidRPr="0027681E">
        <w:rPr>
          <w:rFonts w:ascii="Georgia" w:hAnsi="Georgia"/>
          <w:color w:val="000000" w:themeColor="text1"/>
          <w:sz w:val="24"/>
          <w:szCs w:val="24"/>
          <w:u w:val="single"/>
        </w:rPr>
        <w:t>more</w:t>
      </w:r>
      <w:r w:rsidR="0027681E">
        <w:rPr>
          <w:rFonts w:ascii="Georgia" w:hAnsi="Georgia"/>
          <w:color w:val="000000" w:themeColor="text1"/>
          <w:sz w:val="24"/>
          <w:szCs w:val="24"/>
        </w:rPr>
        <w:t>).</w:t>
      </w:r>
    </w:p>
    <w:p w:rsidR="00E457BD" w:rsidRDefault="00E457BD" w:rsidP="0027681E">
      <w:pPr>
        <w:ind w:left="720"/>
        <w:rPr>
          <w:rFonts w:ascii="Georgia" w:hAnsi="Georgia"/>
          <w:color w:val="000000" w:themeColor="text1"/>
          <w:sz w:val="24"/>
          <w:szCs w:val="24"/>
        </w:rPr>
      </w:pPr>
      <w:r>
        <w:rPr>
          <w:rFonts w:ascii="Georgia" w:hAnsi="Georgia"/>
          <w:color w:val="000000" w:themeColor="text1"/>
          <w:sz w:val="24"/>
          <w:szCs w:val="24"/>
        </w:rPr>
        <w:t>The median premium for the 5 companies that do cover water damage was $159.00</w:t>
      </w:r>
      <w:r w:rsidR="007A66A7">
        <w:rPr>
          <w:rFonts w:ascii="Georgia" w:hAnsi="Georgia"/>
          <w:color w:val="000000" w:themeColor="text1"/>
          <w:sz w:val="24"/>
          <w:szCs w:val="24"/>
        </w:rPr>
        <w:t xml:space="preserve"> per year = $13.32</w:t>
      </w:r>
      <w:r>
        <w:rPr>
          <w:rFonts w:ascii="Georgia" w:hAnsi="Georgia"/>
          <w:color w:val="000000" w:themeColor="text1"/>
          <w:sz w:val="24"/>
          <w:szCs w:val="24"/>
        </w:rPr>
        <w:t xml:space="preserve"> per month</w:t>
      </w:r>
      <w:r w:rsidR="00A5528D">
        <w:rPr>
          <w:rFonts w:ascii="Georgia" w:hAnsi="Georgia"/>
          <w:color w:val="000000" w:themeColor="text1"/>
          <w:sz w:val="24"/>
          <w:szCs w:val="24"/>
        </w:rPr>
        <w:t>. The average premium for the 14</w:t>
      </w:r>
      <w:r>
        <w:rPr>
          <w:rFonts w:ascii="Georgia" w:hAnsi="Georgia"/>
          <w:color w:val="000000" w:themeColor="text1"/>
          <w:sz w:val="24"/>
          <w:szCs w:val="24"/>
        </w:rPr>
        <w:t xml:space="preserve"> companies that do not cover water damage was $15</w:t>
      </w:r>
      <w:r w:rsidR="00A5528D">
        <w:rPr>
          <w:rFonts w:ascii="Georgia" w:hAnsi="Georgia"/>
          <w:color w:val="000000" w:themeColor="text1"/>
          <w:sz w:val="24"/>
          <w:szCs w:val="24"/>
        </w:rPr>
        <w:t>3.5</w:t>
      </w:r>
      <w:r>
        <w:rPr>
          <w:rFonts w:ascii="Georgia" w:hAnsi="Georgia"/>
          <w:color w:val="000000" w:themeColor="text1"/>
          <w:sz w:val="24"/>
          <w:szCs w:val="24"/>
        </w:rPr>
        <w:t>0 per year = $12.</w:t>
      </w:r>
      <w:r w:rsidR="00A5528D">
        <w:rPr>
          <w:rFonts w:ascii="Georgia" w:hAnsi="Georgia"/>
          <w:color w:val="000000" w:themeColor="text1"/>
          <w:sz w:val="24"/>
          <w:szCs w:val="24"/>
        </w:rPr>
        <w:t>79</w:t>
      </w:r>
      <w:r>
        <w:rPr>
          <w:rFonts w:ascii="Georgia" w:hAnsi="Georgia"/>
          <w:color w:val="000000" w:themeColor="text1"/>
          <w:sz w:val="24"/>
          <w:szCs w:val="24"/>
        </w:rPr>
        <w:t xml:space="preserve"> per month</w:t>
      </w:r>
      <w:r w:rsidR="0027681E">
        <w:rPr>
          <w:rFonts w:ascii="Georgia" w:hAnsi="Georgia"/>
          <w:color w:val="000000" w:themeColor="text1"/>
          <w:sz w:val="24"/>
          <w:szCs w:val="24"/>
        </w:rPr>
        <w:t xml:space="preserve"> (</w:t>
      </w:r>
      <w:r w:rsidR="00DC363E">
        <w:rPr>
          <w:rFonts w:ascii="Georgia" w:hAnsi="Georgia"/>
          <w:color w:val="000000" w:themeColor="text1"/>
          <w:sz w:val="24"/>
          <w:szCs w:val="24"/>
        </w:rPr>
        <w:t>53</w:t>
      </w:r>
      <w:r w:rsidR="0027681E">
        <w:rPr>
          <w:rFonts w:ascii="Georgia" w:hAnsi="Georgia"/>
          <w:color w:val="000000" w:themeColor="text1"/>
          <w:sz w:val="24"/>
          <w:szCs w:val="24"/>
        </w:rPr>
        <w:t xml:space="preserve">¢ per month </w:t>
      </w:r>
      <w:r w:rsidR="0027681E" w:rsidRPr="0027681E">
        <w:rPr>
          <w:rFonts w:ascii="Georgia" w:hAnsi="Georgia"/>
          <w:color w:val="000000" w:themeColor="text1"/>
          <w:sz w:val="24"/>
          <w:szCs w:val="24"/>
        </w:rPr>
        <w:t>less</w:t>
      </w:r>
      <w:r w:rsidR="0027681E">
        <w:rPr>
          <w:rFonts w:ascii="Georgia" w:hAnsi="Georgia"/>
          <w:color w:val="000000" w:themeColor="text1"/>
          <w:sz w:val="24"/>
          <w:szCs w:val="24"/>
        </w:rPr>
        <w:t>).</w:t>
      </w:r>
    </w:p>
    <w:p w:rsidR="008178F3" w:rsidRDefault="0027681E" w:rsidP="00E457BD">
      <w:pPr>
        <w:rPr>
          <w:rFonts w:ascii="Georgia" w:hAnsi="Georgia"/>
          <w:color w:val="000000" w:themeColor="text1"/>
          <w:sz w:val="24"/>
          <w:szCs w:val="24"/>
        </w:rPr>
      </w:pPr>
      <w:r>
        <w:rPr>
          <w:rFonts w:ascii="Georgia" w:hAnsi="Georgia"/>
          <w:color w:val="000000" w:themeColor="text1"/>
          <w:sz w:val="24"/>
          <w:szCs w:val="24"/>
        </w:rPr>
        <w:t>That is,</w:t>
      </w:r>
      <w:r w:rsidR="008178F3">
        <w:rPr>
          <w:rFonts w:ascii="Georgia" w:hAnsi="Georgia"/>
          <w:color w:val="000000" w:themeColor="text1"/>
          <w:sz w:val="24"/>
          <w:szCs w:val="24"/>
        </w:rPr>
        <w:t xml:space="preserve"> averages premiums were actually slightly </w:t>
      </w:r>
      <w:r w:rsidR="008178F3" w:rsidRPr="0027681E">
        <w:rPr>
          <w:rFonts w:ascii="Georgia" w:hAnsi="Georgia"/>
          <w:color w:val="000000" w:themeColor="text1"/>
          <w:sz w:val="24"/>
          <w:szCs w:val="24"/>
          <w:u w:val="single"/>
        </w:rPr>
        <w:t>lower</w:t>
      </w:r>
      <w:r w:rsidR="008178F3">
        <w:rPr>
          <w:rFonts w:ascii="Georgia" w:hAnsi="Georgia"/>
          <w:color w:val="000000" w:themeColor="text1"/>
          <w:sz w:val="24"/>
          <w:szCs w:val="24"/>
        </w:rPr>
        <w:t>, by about $2/month, for the compan</w:t>
      </w:r>
      <w:r w:rsidR="003332FF">
        <w:rPr>
          <w:rFonts w:ascii="Georgia" w:hAnsi="Georgia"/>
          <w:color w:val="000000" w:themeColor="text1"/>
          <w:sz w:val="24"/>
          <w:szCs w:val="24"/>
        </w:rPr>
        <w:t xml:space="preserve">ies that do cover water. Median </w:t>
      </w:r>
      <w:r w:rsidR="008178F3">
        <w:rPr>
          <w:rFonts w:ascii="Georgia" w:hAnsi="Georgia"/>
          <w:color w:val="000000" w:themeColor="text1"/>
          <w:sz w:val="24"/>
          <w:szCs w:val="24"/>
        </w:rPr>
        <w:t xml:space="preserve">premiums were nearly identical </w:t>
      </w:r>
      <w:r w:rsidR="00DC363E">
        <w:rPr>
          <w:rFonts w:ascii="Georgia" w:hAnsi="Georgia"/>
          <w:color w:val="000000" w:themeColor="text1"/>
          <w:sz w:val="24"/>
          <w:szCs w:val="24"/>
        </w:rPr>
        <w:t>for</w:t>
      </w:r>
      <w:r w:rsidR="008178F3">
        <w:rPr>
          <w:rFonts w:ascii="Georgia" w:hAnsi="Georgia"/>
          <w:color w:val="000000" w:themeColor="text1"/>
          <w:sz w:val="24"/>
          <w:szCs w:val="24"/>
        </w:rPr>
        <w:t xml:space="preserve"> the</w:t>
      </w:r>
      <w:r w:rsidR="00DC363E">
        <w:rPr>
          <w:rFonts w:ascii="Georgia" w:hAnsi="Georgia"/>
          <w:color w:val="000000" w:themeColor="text1"/>
          <w:sz w:val="24"/>
          <w:szCs w:val="24"/>
        </w:rPr>
        <w:t xml:space="preserve"> two</w:t>
      </w:r>
      <w:r w:rsidR="008178F3">
        <w:rPr>
          <w:rFonts w:ascii="Georgia" w:hAnsi="Georgia"/>
          <w:color w:val="000000" w:themeColor="text1"/>
          <w:sz w:val="24"/>
          <w:szCs w:val="24"/>
        </w:rPr>
        <w:t xml:space="preserve"> </w:t>
      </w:r>
      <w:r w:rsidR="00DC363E">
        <w:rPr>
          <w:rFonts w:ascii="Georgia" w:hAnsi="Georgia"/>
          <w:color w:val="000000" w:themeColor="text1"/>
          <w:sz w:val="24"/>
          <w:szCs w:val="24"/>
        </w:rPr>
        <w:t>groups</w:t>
      </w:r>
      <w:r w:rsidR="008178F3">
        <w:rPr>
          <w:rFonts w:ascii="Georgia" w:hAnsi="Georgia"/>
          <w:color w:val="000000" w:themeColor="text1"/>
          <w:sz w:val="24"/>
          <w:szCs w:val="24"/>
        </w:rPr>
        <w:t>, with the compani</w:t>
      </w:r>
      <w:r w:rsidR="004E65BF">
        <w:rPr>
          <w:rFonts w:ascii="Georgia" w:hAnsi="Georgia"/>
          <w:color w:val="000000" w:themeColor="text1"/>
          <w:sz w:val="24"/>
          <w:szCs w:val="24"/>
        </w:rPr>
        <w:t>es covering water having a median</w:t>
      </w:r>
      <w:r w:rsidR="008178F3">
        <w:rPr>
          <w:rFonts w:ascii="Georgia" w:hAnsi="Georgia"/>
          <w:color w:val="000000" w:themeColor="text1"/>
          <w:sz w:val="24"/>
          <w:szCs w:val="24"/>
        </w:rPr>
        <w:t xml:space="preserve"> premium </w:t>
      </w:r>
      <w:r w:rsidR="00DC363E">
        <w:rPr>
          <w:rFonts w:ascii="Georgia" w:hAnsi="Georgia"/>
          <w:color w:val="000000" w:themeColor="text1"/>
          <w:sz w:val="24"/>
          <w:szCs w:val="24"/>
        </w:rPr>
        <w:t>53</w:t>
      </w:r>
      <w:r w:rsidR="008178F3">
        <w:rPr>
          <w:rFonts w:ascii="Georgia" w:hAnsi="Georgia"/>
          <w:color w:val="000000" w:themeColor="text1"/>
          <w:sz w:val="24"/>
          <w:szCs w:val="24"/>
        </w:rPr>
        <w:t xml:space="preserve">¢/month </w:t>
      </w:r>
      <w:r w:rsidR="00DC363E">
        <w:rPr>
          <w:rFonts w:ascii="Georgia" w:hAnsi="Georgia"/>
          <w:color w:val="000000" w:themeColor="text1"/>
          <w:sz w:val="24"/>
          <w:szCs w:val="24"/>
        </w:rPr>
        <w:t>more expensiv</w:t>
      </w:r>
      <w:r w:rsidR="00221A55">
        <w:rPr>
          <w:rFonts w:ascii="Georgia" w:hAnsi="Georgia"/>
          <w:color w:val="000000" w:themeColor="text1"/>
          <w:sz w:val="24"/>
          <w:szCs w:val="24"/>
        </w:rPr>
        <w:t>e than those not covering water</w:t>
      </w:r>
      <w:r w:rsidR="008178F3">
        <w:rPr>
          <w:rFonts w:ascii="Georgia" w:hAnsi="Georgia"/>
          <w:color w:val="000000" w:themeColor="text1"/>
          <w:sz w:val="24"/>
          <w:szCs w:val="24"/>
        </w:rPr>
        <w:t>.</w:t>
      </w:r>
    </w:p>
    <w:p w:rsidR="006A7730" w:rsidRDefault="008178F3" w:rsidP="00946357">
      <w:pPr>
        <w:rPr>
          <w:rFonts w:ascii="Georgia" w:hAnsi="Georgia"/>
          <w:color w:val="000000" w:themeColor="text1"/>
          <w:sz w:val="24"/>
          <w:szCs w:val="24"/>
        </w:rPr>
      </w:pPr>
      <w:r>
        <w:rPr>
          <w:rFonts w:ascii="Georgia" w:hAnsi="Georgia"/>
          <w:color w:val="000000" w:themeColor="text1"/>
          <w:sz w:val="24"/>
          <w:szCs w:val="24"/>
        </w:rPr>
        <w:t xml:space="preserve">Given the considerable scatter in the quoted premiums, none of these differences are even close to </w:t>
      </w:r>
      <w:r w:rsidR="00946357">
        <w:rPr>
          <w:rFonts w:ascii="Georgia" w:hAnsi="Georgia"/>
          <w:color w:val="000000" w:themeColor="text1"/>
          <w:sz w:val="24"/>
          <w:szCs w:val="24"/>
        </w:rPr>
        <w:t xml:space="preserve">statistically significant. </w:t>
      </w:r>
      <w:r w:rsidR="00D37622">
        <w:rPr>
          <w:rFonts w:ascii="Georgia" w:hAnsi="Georgia"/>
          <w:color w:val="000000" w:themeColor="text1"/>
          <w:sz w:val="24"/>
          <w:szCs w:val="24"/>
        </w:rPr>
        <w:t>Noteworthy, two</w:t>
      </w:r>
      <w:r w:rsidR="007D5BAB">
        <w:rPr>
          <w:rFonts w:ascii="Georgia" w:hAnsi="Georgia"/>
          <w:color w:val="000000" w:themeColor="text1"/>
          <w:sz w:val="24"/>
          <w:szCs w:val="24"/>
        </w:rPr>
        <w:t xml:space="preserve"> of the </w:t>
      </w:r>
      <w:r w:rsidR="00946357">
        <w:rPr>
          <w:rFonts w:ascii="Georgia" w:hAnsi="Georgia"/>
          <w:color w:val="000000" w:themeColor="text1"/>
          <w:sz w:val="24"/>
          <w:szCs w:val="24"/>
        </w:rPr>
        <w:t xml:space="preserve">three lowest quotes were from </w:t>
      </w:r>
      <w:r w:rsidR="007D5BAB">
        <w:rPr>
          <w:rFonts w:ascii="Georgia" w:hAnsi="Georgia"/>
          <w:color w:val="000000" w:themeColor="text1"/>
          <w:sz w:val="24"/>
          <w:szCs w:val="24"/>
        </w:rPr>
        <w:t xml:space="preserve">companies with large market shares – State </w:t>
      </w:r>
      <w:r w:rsidR="0027681E">
        <w:rPr>
          <w:rFonts w:ascii="Georgia" w:hAnsi="Georgia"/>
          <w:color w:val="000000" w:themeColor="text1"/>
          <w:sz w:val="24"/>
          <w:szCs w:val="24"/>
        </w:rPr>
        <w:t>Farm and Liberty Mutual, o</w:t>
      </w:r>
      <w:r w:rsidR="007D5BAB">
        <w:rPr>
          <w:rFonts w:ascii="Georgia" w:hAnsi="Georgia"/>
          <w:color w:val="000000" w:themeColor="text1"/>
          <w:sz w:val="24"/>
          <w:szCs w:val="24"/>
        </w:rPr>
        <w:t xml:space="preserve">ne of which covers water damage </w:t>
      </w:r>
      <w:r w:rsidR="00D37622">
        <w:rPr>
          <w:rFonts w:ascii="Georgia" w:hAnsi="Georgia"/>
          <w:color w:val="000000" w:themeColor="text1"/>
          <w:sz w:val="24"/>
          <w:szCs w:val="24"/>
        </w:rPr>
        <w:t xml:space="preserve">(State Farm) </w:t>
      </w:r>
      <w:r w:rsidR="007D5BAB">
        <w:rPr>
          <w:rFonts w:ascii="Georgia" w:hAnsi="Georgia"/>
          <w:color w:val="000000" w:themeColor="text1"/>
          <w:sz w:val="24"/>
          <w:szCs w:val="24"/>
        </w:rPr>
        <w:t>and one of which doesn’t</w:t>
      </w:r>
      <w:r w:rsidR="003332FF">
        <w:rPr>
          <w:rFonts w:ascii="Georgia" w:hAnsi="Georgia"/>
          <w:color w:val="000000" w:themeColor="text1"/>
          <w:sz w:val="24"/>
          <w:szCs w:val="24"/>
        </w:rPr>
        <w:t xml:space="preserve"> (Liberty Mutual)</w:t>
      </w:r>
      <w:r w:rsidR="007D5BAB">
        <w:rPr>
          <w:rFonts w:ascii="Georgia" w:hAnsi="Georgia"/>
          <w:color w:val="000000" w:themeColor="text1"/>
          <w:sz w:val="24"/>
          <w:szCs w:val="24"/>
        </w:rPr>
        <w:t>.</w:t>
      </w:r>
    </w:p>
    <w:p w:rsidR="002F3D1A" w:rsidRDefault="00E44B66" w:rsidP="00946357">
      <w:pPr>
        <w:rPr>
          <w:rFonts w:ascii="Georgia" w:hAnsi="Georgia"/>
          <w:color w:val="000000" w:themeColor="text1"/>
          <w:sz w:val="24"/>
          <w:szCs w:val="24"/>
        </w:rPr>
      </w:pPr>
      <w:r>
        <w:rPr>
          <w:rFonts w:ascii="Georgia" w:hAnsi="Georgia"/>
          <w:color w:val="000000" w:themeColor="text1"/>
          <w:sz w:val="24"/>
          <w:szCs w:val="24"/>
        </w:rPr>
        <w:lastRenderedPageBreak/>
        <w:t>T</w:t>
      </w:r>
      <w:r w:rsidR="006A7730">
        <w:rPr>
          <w:rFonts w:ascii="Georgia" w:hAnsi="Georgia"/>
          <w:color w:val="000000" w:themeColor="text1"/>
          <w:sz w:val="24"/>
          <w:szCs w:val="24"/>
        </w:rPr>
        <w:t>his data shows that water coverage</w:t>
      </w:r>
      <w:r>
        <w:rPr>
          <w:rFonts w:ascii="Georgia" w:hAnsi="Georgia"/>
          <w:color w:val="000000" w:themeColor="text1"/>
          <w:sz w:val="24"/>
          <w:szCs w:val="24"/>
        </w:rPr>
        <w:t xml:space="preserve"> is at most </w:t>
      </w:r>
      <w:r w:rsidR="006A7730">
        <w:rPr>
          <w:rFonts w:ascii="Georgia" w:hAnsi="Georgia"/>
          <w:color w:val="000000" w:themeColor="text1"/>
          <w:sz w:val="24"/>
          <w:szCs w:val="24"/>
        </w:rPr>
        <w:t>a tiny</w:t>
      </w:r>
      <w:r w:rsidR="00946357">
        <w:rPr>
          <w:rFonts w:ascii="Georgia" w:hAnsi="Georgia"/>
          <w:color w:val="000000" w:themeColor="text1"/>
          <w:sz w:val="24"/>
          <w:szCs w:val="24"/>
        </w:rPr>
        <w:t xml:space="preserve"> </w:t>
      </w:r>
      <w:r w:rsidR="006A7730">
        <w:rPr>
          <w:rFonts w:ascii="Georgia" w:hAnsi="Georgia"/>
          <w:color w:val="000000" w:themeColor="text1"/>
          <w:sz w:val="24"/>
          <w:szCs w:val="24"/>
        </w:rPr>
        <w:t>factor in the premium the tenant pays for renters insurance. The total amount a tenant will pay for renter’s insurance</w:t>
      </w:r>
      <w:r w:rsidR="00D37622">
        <w:rPr>
          <w:rFonts w:ascii="Georgia" w:hAnsi="Georgia"/>
          <w:color w:val="000000" w:themeColor="text1"/>
          <w:sz w:val="24"/>
          <w:szCs w:val="24"/>
        </w:rPr>
        <w:t xml:space="preserve"> is determined by many factors </w:t>
      </w:r>
      <w:r w:rsidR="006A7730">
        <w:rPr>
          <w:rFonts w:ascii="Georgia" w:hAnsi="Georgia"/>
          <w:color w:val="000000" w:themeColor="text1"/>
          <w:sz w:val="24"/>
          <w:szCs w:val="24"/>
        </w:rPr>
        <w:t>and varies considerably</w:t>
      </w:r>
      <w:r w:rsidR="002F3D1A">
        <w:rPr>
          <w:rFonts w:ascii="Georgia" w:hAnsi="Georgia"/>
          <w:color w:val="000000" w:themeColor="text1"/>
          <w:sz w:val="24"/>
          <w:szCs w:val="24"/>
        </w:rPr>
        <w:t>. The tenant who wants water coverage and has the skill and the time to get it can get it at a favorable price.</w:t>
      </w:r>
    </w:p>
    <w:p w:rsidR="0027681E" w:rsidRPr="0027681E" w:rsidRDefault="0027681E" w:rsidP="00946357">
      <w:pPr>
        <w:rPr>
          <w:rFonts w:ascii="Georgia" w:hAnsi="Georgia"/>
          <w:color w:val="000000" w:themeColor="text1"/>
          <w:sz w:val="24"/>
          <w:szCs w:val="24"/>
          <w:u w:val="single"/>
        </w:rPr>
      </w:pPr>
      <w:r w:rsidRPr="0027681E">
        <w:rPr>
          <w:rFonts w:ascii="Georgia" w:hAnsi="Georgia"/>
          <w:color w:val="000000" w:themeColor="text1"/>
          <w:sz w:val="24"/>
          <w:szCs w:val="24"/>
          <w:u w:val="single"/>
        </w:rPr>
        <w:t>Conclusions</w:t>
      </w:r>
    </w:p>
    <w:p w:rsidR="0027681E" w:rsidRDefault="0027681E" w:rsidP="00946357">
      <w:pPr>
        <w:rPr>
          <w:rFonts w:ascii="Georgia" w:hAnsi="Georgia"/>
          <w:color w:val="000000" w:themeColor="text1"/>
          <w:sz w:val="24"/>
          <w:szCs w:val="24"/>
        </w:rPr>
      </w:pPr>
      <w:r>
        <w:rPr>
          <w:rFonts w:ascii="Georgia" w:hAnsi="Georgia"/>
          <w:color w:val="000000" w:themeColor="text1"/>
          <w:sz w:val="24"/>
          <w:szCs w:val="24"/>
        </w:rPr>
        <w:t xml:space="preserve">[1] </w:t>
      </w:r>
      <w:r w:rsidRPr="0027681E">
        <w:rPr>
          <w:rFonts w:ascii="Georgia" w:hAnsi="Georgia"/>
          <w:color w:val="000000" w:themeColor="text1"/>
          <w:sz w:val="24"/>
          <w:szCs w:val="24"/>
          <w:u w:val="single"/>
        </w:rPr>
        <w:t>Moua</w:t>
      </w:r>
      <w:r>
        <w:rPr>
          <w:rFonts w:ascii="Georgia" w:hAnsi="Georgia"/>
          <w:color w:val="000000" w:themeColor="text1"/>
          <w:sz w:val="24"/>
          <w:szCs w:val="24"/>
        </w:rPr>
        <w:t xml:space="preserve"> did not cause a rash of premium increases and perhaps caused none at all.</w:t>
      </w:r>
    </w:p>
    <w:p w:rsidR="0027681E" w:rsidRDefault="0027681E" w:rsidP="00946357">
      <w:pPr>
        <w:rPr>
          <w:rFonts w:ascii="Georgia" w:hAnsi="Georgia"/>
          <w:sz w:val="24"/>
          <w:szCs w:val="24"/>
        </w:rPr>
      </w:pPr>
      <w:r>
        <w:rPr>
          <w:rFonts w:ascii="Georgia" w:hAnsi="Georgia"/>
          <w:color w:val="000000" w:themeColor="text1"/>
          <w:sz w:val="24"/>
          <w:szCs w:val="24"/>
        </w:rPr>
        <w:t xml:space="preserve">[2] Water coverage adds between zero and about </w:t>
      </w:r>
      <w:r w:rsidRPr="004B483B">
        <w:rPr>
          <w:rFonts w:ascii="Georgia" w:hAnsi="Georgia"/>
          <w:sz w:val="24"/>
          <w:szCs w:val="24"/>
        </w:rPr>
        <w:t>42¢ per month</w:t>
      </w:r>
      <w:r>
        <w:rPr>
          <w:rFonts w:ascii="Georgia" w:hAnsi="Georgia"/>
          <w:sz w:val="24"/>
          <w:szCs w:val="24"/>
        </w:rPr>
        <w:t xml:space="preserve"> to the renter’s insurance premium.</w:t>
      </w:r>
    </w:p>
    <w:p w:rsidR="008178F3" w:rsidRDefault="0027681E" w:rsidP="00E457BD">
      <w:pPr>
        <w:rPr>
          <w:rFonts w:ascii="Georgia" w:hAnsi="Georgia"/>
          <w:color w:val="000000" w:themeColor="text1"/>
          <w:sz w:val="24"/>
          <w:szCs w:val="24"/>
        </w:rPr>
      </w:pPr>
      <w:r>
        <w:rPr>
          <w:rFonts w:ascii="Georgia" w:hAnsi="Georgia"/>
          <w:sz w:val="24"/>
          <w:szCs w:val="24"/>
        </w:rPr>
        <w:t xml:space="preserve">[3] That </w:t>
      </w:r>
      <w:r w:rsidRPr="004B483B">
        <w:rPr>
          <w:rFonts w:ascii="Georgia" w:hAnsi="Georgia"/>
          <w:sz w:val="24"/>
          <w:szCs w:val="24"/>
        </w:rPr>
        <w:t>42¢</w:t>
      </w:r>
      <w:r>
        <w:rPr>
          <w:rFonts w:ascii="Georgia" w:hAnsi="Georgia"/>
          <w:sz w:val="24"/>
          <w:szCs w:val="24"/>
        </w:rPr>
        <w:t xml:space="preserve"> is dwarfed by the large range of overall premiums, which ran from </w:t>
      </w:r>
      <w:r w:rsidR="002F3D1A">
        <w:rPr>
          <w:rFonts w:ascii="Georgia" w:hAnsi="Georgia"/>
          <w:color w:val="000000" w:themeColor="text1"/>
          <w:sz w:val="24"/>
          <w:szCs w:val="24"/>
        </w:rPr>
        <w:t xml:space="preserve">$7.67 per month to $32.89 per month in </w:t>
      </w:r>
      <w:r w:rsidR="00D37622">
        <w:rPr>
          <w:rFonts w:ascii="Georgia" w:hAnsi="Georgia"/>
          <w:color w:val="000000" w:themeColor="text1"/>
          <w:sz w:val="24"/>
          <w:szCs w:val="24"/>
        </w:rPr>
        <w:t>the test case.</w:t>
      </w:r>
    </w:p>
    <w:p w:rsidR="00221A55" w:rsidRDefault="00221A55" w:rsidP="00E457BD">
      <w:pPr>
        <w:rPr>
          <w:rFonts w:ascii="Georgia" w:hAnsi="Georgia"/>
          <w:color w:val="000000" w:themeColor="text1"/>
          <w:sz w:val="24"/>
          <w:szCs w:val="24"/>
        </w:rPr>
      </w:pPr>
      <w:r>
        <w:rPr>
          <w:rFonts w:ascii="Georgia" w:hAnsi="Georgia"/>
          <w:color w:val="000000" w:themeColor="text1"/>
          <w:sz w:val="24"/>
          <w:szCs w:val="24"/>
        </w:rPr>
        <w:t>[4] The unintended consequences</w:t>
      </w:r>
      <w:r w:rsidR="00337A97">
        <w:rPr>
          <w:rFonts w:ascii="Georgia" w:hAnsi="Georgia"/>
          <w:color w:val="000000" w:themeColor="text1"/>
          <w:sz w:val="24"/>
          <w:szCs w:val="24"/>
        </w:rPr>
        <w:t xml:space="preserve"> which</w:t>
      </w:r>
      <w:r>
        <w:rPr>
          <w:rFonts w:ascii="Georgia" w:hAnsi="Georgia"/>
          <w:color w:val="000000" w:themeColor="text1"/>
          <w:sz w:val="24"/>
          <w:szCs w:val="24"/>
        </w:rPr>
        <w:t xml:space="preserve"> insurance lobbyist Aaron Cocking put forward in opposing HF 3154 are</w:t>
      </w:r>
      <w:r w:rsidR="001E5A01">
        <w:rPr>
          <w:rFonts w:ascii="Georgia" w:hAnsi="Georgia"/>
          <w:color w:val="000000" w:themeColor="text1"/>
          <w:sz w:val="24"/>
          <w:szCs w:val="24"/>
        </w:rPr>
        <w:t xml:space="preserve"> actually either not true </w:t>
      </w:r>
      <w:r w:rsidR="00FE41DB">
        <w:rPr>
          <w:rFonts w:ascii="Georgia" w:hAnsi="Georgia"/>
          <w:color w:val="000000" w:themeColor="text1"/>
          <w:sz w:val="24"/>
          <w:szCs w:val="24"/>
        </w:rPr>
        <w:t>or are very minor consequences.</w:t>
      </w:r>
    </w:p>
    <w:p w:rsidR="00E457BD" w:rsidRDefault="00E457BD">
      <w:pPr>
        <w:rPr>
          <w:rFonts w:ascii="Georgia" w:hAnsi="Georgia"/>
          <w:color w:val="000000" w:themeColor="text1"/>
          <w:sz w:val="24"/>
          <w:szCs w:val="24"/>
        </w:rPr>
      </w:pPr>
    </w:p>
    <w:p w:rsidR="001E5EF2" w:rsidRPr="007F0628" w:rsidRDefault="00C11766">
      <w:pPr>
        <w:rPr>
          <w:rFonts w:ascii="Georgia" w:hAnsi="Georgia"/>
          <w:color w:val="000000" w:themeColor="text1"/>
          <w:sz w:val="24"/>
          <w:szCs w:val="24"/>
        </w:rPr>
      </w:pPr>
      <w:r>
        <w:rPr>
          <w:rFonts w:ascii="Georgia" w:hAnsi="Georgia"/>
          <w:color w:val="000000" w:themeColor="text1"/>
          <w:sz w:val="24"/>
          <w:szCs w:val="24"/>
        </w:rPr>
        <w:t xml:space="preserve"> </w:t>
      </w:r>
    </w:p>
    <w:sectPr w:rsidR="001E5EF2" w:rsidRPr="007F0628">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524" w:rsidRDefault="002B6524" w:rsidP="00264A15">
      <w:pPr>
        <w:spacing w:after="0" w:line="240" w:lineRule="auto"/>
      </w:pPr>
      <w:r>
        <w:separator/>
      </w:r>
    </w:p>
  </w:endnote>
  <w:endnote w:type="continuationSeparator" w:id="0">
    <w:p w:rsidR="002B6524" w:rsidRDefault="002B6524" w:rsidP="00264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438941"/>
      <w:docPartObj>
        <w:docPartGallery w:val="Page Numbers (Bottom of Page)"/>
        <w:docPartUnique/>
      </w:docPartObj>
    </w:sdtPr>
    <w:sdtEndPr>
      <w:rPr>
        <w:noProof/>
      </w:rPr>
    </w:sdtEndPr>
    <w:sdtContent>
      <w:p w:rsidR="003559CE" w:rsidRDefault="003559CE">
        <w:pPr>
          <w:pStyle w:val="Footer"/>
          <w:jc w:val="center"/>
        </w:pPr>
        <w:r>
          <w:fldChar w:fldCharType="begin"/>
        </w:r>
        <w:r>
          <w:instrText xml:space="preserve"> PAGE   \* MERGEFORMAT </w:instrText>
        </w:r>
        <w:r>
          <w:fldChar w:fldCharType="separate"/>
        </w:r>
        <w:r w:rsidR="00670D5C">
          <w:rPr>
            <w:noProof/>
          </w:rPr>
          <w:t>6</w:t>
        </w:r>
        <w:r>
          <w:rPr>
            <w:noProof/>
          </w:rPr>
          <w:fldChar w:fldCharType="end"/>
        </w:r>
      </w:p>
    </w:sdtContent>
  </w:sdt>
  <w:p w:rsidR="003559CE" w:rsidRDefault="003559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524" w:rsidRDefault="002B6524" w:rsidP="00264A15">
      <w:pPr>
        <w:spacing w:after="0" w:line="240" w:lineRule="auto"/>
      </w:pPr>
      <w:r>
        <w:separator/>
      </w:r>
    </w:p>
  </w:footnote>
  <w:footnote w:type="continuationSeparator" w:id="0">
    <w:p w:rsidR="002B6524" w:rsidRDefault="002B6524" w:rsidP="00264A15">
      <w:pPr>
        <w:spacing w:after="0" w:line="240" w:lineRule="auto"/>
      </w:pPr>
      <w:r>
        <w:continuationSeparator/>
      </w:r>
    </w:p>
  </w:footnote>
  <w:footnote w:id="1">
    <w:p w:rsidR="00264A15" w:rsidRPr="004B483B" w:rsidRDefault="00264A15">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In his testimony, Mr. Cocking did not name the cases. In private conversations he did so and there is no doubt these are the two cases in question.</w:t>
      </w:r>
    </w:p>
    <w:p w:rsidR="00460CB6" w:rsidRPr="004B483B" w:rsidRDefault="00460CB6">
      <w:pPr>
        <w:pStyle w:val="FootnoteText"/>
        <w:rPr>
          <w:rFonts w:ascii="Georgia" w:hAnsi="Georgia"/>
          <w:sz w:val="22"/>
          <w:szCs w:val="22"/>
        </w:rPr>
      </w:pPr>
    </w:p>
  </w:footnote>
  <w:footnote w:id="2">
    <w:p w:rsidR="00460CB6" w:rsidRDefault="00460CB6">
      <w:pPr>
        <w:pStyle w:val="FootnoteText"/>
      </w:pPr>
      <w:r w:rsidRPr="004B483B">
        <w:rPr>
          <w:rStyle w:val="FootnoteReference"/>
          <w:rFonts w:ascii="Georgia" w:hAnsi="Georgia"/>
          <w:sz w:val="22"/>
          <w:szCs w:val="22"/>
        </w:rPr>
        <w:footnoteRef/>
      </w:r>
      <w:r w:rsidRPr="004B483B">
        <w:rPr>
          <w:rFonts w:ascii="Georgia" w:hAnsi="Georgia"/>
          <w:sz w:val="22"/>
          <w:szCs w:val="22"/>
        </w:rPr>
        <w:t xml:space="preserve"> Mr. Cocking did not go into this much detail but it’s clear that this was his assertion.</w:t>
      </w:r>
    </w:p>
  </w:footnote>
  <w:footnote w:id="3">
    <w:p w:rsidR="002C2927" w:rsidRPr="004B483B" w:rsidRDefault="002C2927">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I confirmed </w:t>
      </w:r>
      <w:r w:rsidR="00847D91" w:rsidRPr="004B483B">
        <w:rPr>
          <w:rFonts w:ascii="Georgia" w:hAnsi="Georgia"/>
          <w:sz w:val="22"/>
          <w:szCs w:val="22"/>
        </w:rPr>
        <w:t xml:space="preserve">this </w:t>
      </w:r>
      <w:r w:rsidRPr="004B483B">
        <w:rPr>
          <w:rFonts w:ascii="Georgia" w:hAnsi="Georgia"/>
          <w:sz w:val="22"/>
          <w:szCs w:val="22"/>
        </w:rPr>
        <w:t>during discussion with a helpful staff member at the Department.</w:t>
      </w:r>
    </w:p>
    <w:p w:rsidR="002C2927" w:rsidRPr="004B483B" w:rsidRDefault="002C2927">
      <w:pPr>
        <w:pStyle w:val="FootnoteText"/>
        <w:rPr>
          <w:rFonts w:ascii="Georgia" w:hAnsi="Georgia"/>
        </w:rPr>
      </w:pPr>
    </w:p>
  </w:footnote>
  <w:footnote w:id="4">
    <w:p w:rsidR="00E17E1C" w:rsidRPr="004B483B" w:rsidRDefault="00E17E1C">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My prior blog includes a link to a “</w:t>
      </w:r>
      <w:hyperlink r:id="rId1" w:history="1">
        <w:r w:rsidRPr="00221A55">
          <w:rPr>
            <w:rStyle w:val="Hyperlink"/>
            <w:rFonts w:ascii="Georgia" w:hAnsi="Georgia"/>
            <w:sz w:val="22"/>
            <w:szCs w:val="22"/>
          </w:rPr>
          <w:t>cheat</w:t>
        </w:r>
        <w:r w:rsidR="0074185E" w:rsidRPr="00221A55">
          <w:rPr>
            <w:rStyle w:val="Hyperlink"/>
            <w:rFonts w:ascii="Georgia" w:hAnsi="Georgia"/>
            <w:sz w:val="22"/>
            <w:szCs w:val="22"/>
          </w:rPr>
          <w:t xml:space="preserve"> </w:t>
        </w:r>
        <w:r w:rsidRPr="00221A55">
          <w:rPr>
            <w:rStyle w:val="Hyperlink"/>
            <w:rFonts w:ascii="Georgia" w:hAnsi="Georgia"/>
            <w:sz w:val="22"/>
            <w:szCs w:val="22"/>
          </w:rPr>
          <w:t>sheet</w:t>
        </w:r>
      </w:hyperlink>
      <w:r w:rsidRPr="004B483B">
        <w:rPr>
          <w:rFonts w:ascii="Georgia" w:hAnsi="Georgia"/>
          <w:sz w:val="22"/>
          <w:szCs w:val="22"/>
        </w:rPr>
        <w:t xml:space="preserve">” for how to use SERFF. A quickie guide is </w:t>
      </w:r>
      <w:r w:rsidR="003332FF">
        <w:rPr>
          <w:rFonts w:ascii="Georgia" w:hAnsi="Georgia"/>
          <w:sz w:val="22"/>
          <w:szCs w:val="22"/>
        </w:rPr>
        <w:t>available by clicking on this link</w:t>
      </w:r>
      <w:r w:rsidRPr="004B483B">
        <w:rPr>
          <w:rFonts w:ascii="Georgia" w:hAnsi="Georgia"/>
          <w:sz w:val="22"/>
          <w:szCs w:val="22"/>
        </w:rPr>
        <w:t xml:space="preserve">, </w:t>
      </w:r>
      <w:hyperlink r:id="rId2" w:tgtFrame="_blank" w:history="1">
        <w:r w:rsidRPr="004B483B">
          <w:rPr>
            <w:rStyle w:val="Hyperlink"/>
            <w:rFonts w:ascii="Georgia" w:hAnsi="Georgia" w:cs="Arial"/>
            <w:color w:val="1155CC"/>
            <w:sz w:val="22"/>
            <w:szCs w:val="22"/>
            <w:shd w:val="clear" w:color="auto" w:fill="FFFFFF"/>
          </w:rPr>
          <w:t>SERFF Filing Access - Minnesota</w:t>
        </w:r>
      </w:hyperlink>
      <w:r w:rsidRPr="004B483B">
        <w:rPr>
          <w:rFonts w:ascii="Georgia" w:hAnsi="Georgia"/>
          <w:sz w:val="22"/>
          <w:szCs w:val="22"/>
        </w:rPr>
        <w:t>, then Begin Search, then Accept, then chose Property and Casualty as the insurance type, and then “04.0 Homeowners” as the type of</w:t>
      </w:r>
      <w:r w:rsidR="0074185E">
        <w:rPr>
          <w:rFonts w:ascii="Georgia" w:hAnsi="Georgia"/>
          <w:sz w:val="22"/>
          <w:szCs w:val="22"/>
        </w:rPr>
        <w:t xml:space="preserve"> insurance and then Search to ge</w:t>
      </w:r>
      <w:r w:rsidRPr="004B483B">
        <w:rPr>
          <w:rFonts w:ascii="Georgia" w:hAnsi="Georgia"/>
          <w:sz w:val="22"/>
          <w:szCs w:val="22"/>
        </w:rPr>
        <w:t>t a</w:t>
      </w:r>
      <w:r w:rsidR="003332FF">
        <w:rPr>
          <w:rFonts w:ascii="Georgia" w:hAnsi="Georgia"/>
          <w:sz w:val="22"/>
          <w:szCs w:val="22"/>
        </w:rPr>
        <w:t xml:space="preserve">ll 1,032 documents (on 4/14/22; </w:t>
      </w:r>
      <w:r w:rsidRPr="004B483B">
        <w:rPr>
          <w:rFonts w:ascii="Georgia" w:hAnsi="Georgia"/>
          <w:sz w:val="22"/>
          <w:szCs w:val="22"/>
        </w:rPr>
        <w:t>the number changes daily). Before clicking Begin Search, narrowing choices are also available.</w:t>
      </w:r>
      <w:r w:rsidR="00847D91" w:rsidRPr="004B483B">
        <w:rPr>
          <w:rFonts w:ascii="Georgia" w:hAnsi="Georgia"/>
          <w:sz w:val="22"/>
          <w:szCs w:val="22"/>
        </w:rPr>
        <w:t xml:space="preserve"> The Table of Contents also states the SERFF Tracking Number for each item to help the reader find them herself if she so desires.</w:t>
      </w:r>
    </w:p>
    <w:p w:rsidR="00EA02C7" w:rsidRPr="004B2475" w:rsidRDefault="00EA02C7">
      <w:pPr>
        <w:pStyle w:val="FootnoteText"/>
        <w:rPr>
          <w:sz w:val="22"/>
          <w:szCs w:val="22"/>
        </w:rPr>
      </w:pPr>
    </w:p>
  </w:footnote>
  <w:footnote w:id="5">
    <w:p w:rsidR="00F845E8" w:rsidRPr="004B483B" w:rsidRDefault="00F845E8">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Water coverage is shown</w:t>
      </w:r>
      <w:r w:rsidR="004B2475" w:rsidRPr="004B483B">
        <w:rPr>
          <w:rFonts w:ascii="Georgia" w:hAnsi="Georgia"/>
          <w:sz w:val="22"/>
          <w:szCs w:val="22"/>
        </w:rPr>
        <w:t xml:space="preserve"> on</w:t>
      </w:r>
      <w:r w:rsidRPr="004B483B">
        <w:rPr>
          <w:rFonts w:ascii="Georgia" w:hAnsi="Georgia"/>
          <w:sz w:val="22"/>
          <w:szCs w:val="22"/>
        </w:rPr>
        <w:t xml:space="preserve"> Appendix 1, page 59. The rate decrease is pointed out on </w:t>
      </w:r>
      <w:r w:rsidR="00EA02C7" w:rsidRPr="004B483B">
        <w:rPr>
          <w:rFonts w:ascii="Georgia" w:hAnsi="Georgia"/>
          <w:sz w:val="22"/>
          <w:szCs w:val="22"/>
        </w:rPr>
        <w:t>Appendix 1, page 66.</w:t>
      </w:r>
    </w:p>
    <w:p w:rsidR="00EA02C7" w:rsidRPr="004B483B" w:rsidRDefault="00EA02C7">
      <w:pPr>
        <w:pStyle w:val="FootnoteText"/>
        <w:rPr>
          <w:rFonts w:ascii="Georgia" w:hAnsi="Georgia"/>
          <w:sz w:val="22"/>
          <w:szCs w:val="22"/>
        </w:rPr>
      </w:pPr>
    </w:p>
  </w:footnote>
  <w:footnote w:id="6">
    <w:p w:rsidR="004B2475" w:rsidRPr="004B483B" w:rsidRDefault="004B2475" w:rsidP="004B2475">
      <w:pPr>
        <w:autoSpaceDE w:val="0"/>
        <w:autoSpaceDN w:val="0"/>
        <w:adjustRightInd w:val="0"/>
        <w:spacing w:after="0" w:line="240" w:lineRule="auto"/>
        <w:rPr>
          <w:rFonts w:ascii="Georgia" w:hAnsi="Georgia" w:cs="Arial"/>
        </w:rPr>
      </w:pPr>
      <w:r w:rsidRPr="004B483B">
        <w:rPr>
          <w:rStyle w:val="FootnoteReference"/>
          <w:rFonts w:ascii="Georgia" w:hAnsi="Georgia"/>
        </w:rPr>
        <w:footnoteRef/>
      </w:r>
      <w:r w:rsidRPr="004B483B">
        <w:rPr>
          <w:rFonts w:ascii="Georgia" w:hAnsi="Georgia"/>
        </w:rPr>
        <w:t xml:space="preserve"> Appendix 1, page 105 (“</w:t>
      </w:r>
      <w:r w:rsidRPr="004B483B">
        <w:rPr>
          <w:rFonts w:ascii="Georgia" w:hAnsi="Georgia" w:cs="Arial"/>
        </w:rPr>
        <w:t>RLI Insurance Company is making two revisions to our Renters Program. The first revision is the addition of Premises Water Property Damage coverage to our Liability only form and our Contents and Liability form, with no additional rate change.”</w:t>
      </w:r>
      <w:r w:rsidR="00847D91" w:rsidRPr="004B483B">
        <w:rPr>
          <w:rFonts w:ascii="Georgia" w:hAnsi="Georgia" w:cs="Arial"/>
        </w:rPr>
        <w:t>)</w:t>
      </w:r>
    </w:p>
    <w:p w:rsidR="004B2475" w:rsidRPr="004B483B" w:rsidRDefault="004B2475" w:rsidP="004B2475">
      <w:pPr>
        <w:autoSpaceDE w:val="0"/>
        <w:autoSpaceDN w:val="0"/>
        <w:adjustRightInd w:val="0"/>
        <w:spacing w:after="0" w:line="240" w:lineRule="auto"/>
        <w:rPr>
          <w:rFonts w:ascii="Georgia" w:hAnsi="Georgia"/>
        </w:rPr>
      </w:pPr>
    </w:p>
  </w:footnote>
  <w:footnote w:id="7">
    <w:p w:rsidR="00EA02C7" w:rsidRPr="004B483B" w:rsidRDefault="00EA02C7">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Lyndon Southern filed no policy in the last five years and none was available in 2019 so I cannot say whether it covers water or not. The redlined rate document, shown Appendix 1, pages 76-79, shows changes for some fees but none for premiums.</w:t>
      </w:r>
    </w:p>
    <w:p w:rsidR="004B2475" w:rsidRPr="004B483B" w:rsidRDefault="004B2475">
      <w:pPr>
        <w:pStyle w:val="FootnoteText"/>
        <w:rPr>
          <w:rFonts w:ascii="Georgia" w:hAnsi="Georgia"/>
          <w:sz w:val="22"/>
          <w:szCs w:val="22"/>
        </w:rPr>
      </w:pPr>
    </w:p>
  </w:footnote>
  <w:footnote w:id="8">
    <w:p w:rsidR="00882FBB" w:rsidRPr="004B483B" w:rsidRDefault="00882FBB">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Appendix 1, page 123 (discussing rider) and Appendix 1, page 138 (Box P) showing the $4.50 per year = 37.5¢per month</w:t>
      </w:r>
      <w:proofErr w:type="gramStart"/>
      <w:r w:rsidRPr="004B483B">
        <w:rPr>
          <w:rFonts w:ascii="Georgia" w:hAnsi="Georgia"/>
          <w:sz w:val="22"/>
          <w:szCs w:val="22"/>
        </w:rPr>
        <w:t>..</w:t>
      </w:r>
      <w:proofErr w:type="gramEnd"/>
      <w:r w:rsidRPr="004B483B">
        <w:rPr>
          <w:rFonts w:ascii="Georgia" w:hAnsi="Georgia"/>
          <w:sz w:val="22"/>
          <w:szCs w:val="22"/>
        </w:rPr>
        <w:t xml:space="preserve"> This coverage is capped at $10,000 which covers most water problems. It’s unclear the price of higher coverage but since premiums increase less than proportionally to caps it should be very little (this is a general rule of insurance since big claims, while big, are disproportionately rare).</w:t>
      </w:r>
    </w:p>
    <w:p w:rsidR="00766826" w:rsidRPr="004B483B" w:rsidRDefault="00766826">
      <w:pPr>
        <w:pStyle w:val="FootnoteText"/>
        <w:rPr>
          <w:rFonts w:ascii="Georgia" w:hAnsi="Georgia"/>
          <w:sz w:val="22"/>
          <w:szCs w:val="22"/>
        </w:rPr>
      </w:pPr>
    </w:p>
  </w:footnote>
  <w:footnote w:id="9">
    <w:p w:rsidR="00766826" w:rsidRPr="004B483B" w:rsidRDefault="00766826" w:rsidP="00766826">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Rate increases for USAA Group are summarized on Appendix 1, page 172. USAA is also a very expensive company with premiums above $300 per year, Appendix 1, page 201.</w:t>
      </w:r>
    </w:p>
    <w:p w:rsidR="00B22DD2" w:rsidRPr="004B483B" w:rsidRDefault="00B22DD2" w:rsidP="00766826">
      <w:pPr>
        <w:pStyle w:val="FootnoteText"/>
        <w:rPr>
          <w:rFonts w:ascii="Georgia" w:hAnsi="Georgia"/>
          <w:sz w:val="22"/>
          <w:szCs w:val="22"/>
        </w:rPr>
      </w:pPr>
    </w:p>
  </w:footnote>
  <w:footnote w:id="10">
    <w:p w:rsidR="00B22DD2" w:rsidRPr="004B483B" w:rsidRDefault="00B22DD2" w:rsidP="00B22DD2">
      <w:pPr>
        <w:pStyle w:val="FootnoteText"/>
        <w:rPr>
          <w:rFonts w:ascii="Georgia" w:hAnsi="Georgia"/>
          <w:sz w:val="22"/>
          <w:szCs w:val="22"/>
        </w:rPr>
      </w:pPr>
      <w:r w:rsidRPr="004B483B">
        <w:rPr>
          <w:rStyle w:val="FootnoteReference"/>
          <w:rFonts w:ascii="Georgia" w:hAnsi="Georgia"/>
          <w:sz w:val="22"/>
          <w:szCs w:val="22"/>
        </w:rPr>
        <w:footnoteRef/>
      </w:r>
      <w:r w:rsidRPr="004B483B">
        <w:rPr>
          <w:rFonts w:ascii="Georgia" w:hAnsi="Georgia"/>
          <w:sz w:val="22"/>
          <w:szCs w:val="22"/>
        </w:rPr>
        <w:t xml:space="preserve"> The policy provision is shown on Appendix 1, page 109 (left column) and the rate increase on Appendix 1, page 111.</w:t>
      </w:r>
    </w:p>
    <w:p w:rsidR="00B22DD2" w:rsidRPr="004B2475" w:rsidRDefault="00B22DD2" w:rsidP="00B22DD2">
      <w:pPr>
        <w:pStyle w:val="FootnoteText"/>
        <w:rPr>
          <w:sz w:val="22"/>
          <w:szCs w:val="22"/>
        </w:rPr>
      </w:pPr>
    </w:p>
  </w:footnote>
  <w:footnote w:id="11">
    <w:p w:rsidR="00C739A3" w:rsidRPr="00C739A3" w:rsidRDefault="00C739A3" w:rsidP="00C739A3">
      <w:pPr>
        <w:rPr>
          <w:rFonts w:ascii="Georgia" w:hAnsi="Georgia"/>
          <w:color w:val="000000" w:themeColor="text1"/>
        </w:rPr>
      </w:pPr>
      <w:r w:rsidRPr="00C739A3">
        <w:rPr>
          <w:rStyle w:val="FootnoteReference"/>
        </w:rPr>
        <w:footnoteRef/>
      </w:r>
      <w:r w:rsidRPr="00C739A3">
        <w:t xml:space="preserve"> </w:t>
      </w:r>
      <w:r w:rsidRPr="00C739A3">
        <w:rPr>
          <w:rFonts w:ascii="Georgia" w:hAnsi="Georgia"/>
          <w:color w:val="000000" w:themeColor="text1"/>
        </w:rPr>
        <w:t>The building in question is</w:t>
      </w:r>
      <w:r w:rsidR="009F3999">
        <w:rPr>
          <w:rFonts w:ascii="Georgia" w:hAnsi="Georgia"/>
          <w:color w:val="000000" w:themeColor="text1"/>
        </w:rPr>
        <w:t xml:space="preserve"> a 12-unit apartment building with a brick exterior located at </w:t>
      </w:r>
      <w:r w:rsidR="009F3999" w:rsidRPr="009F3999">
        <w:rPr>
          <w:rFonts w:ascii="Georgia" w:hAnsi="Georgia"/>
          <w:color w:val="000000" w:themeColor="text1"/>
        </w:rPr>
        <w:t>3400 Tenth Avenue South, Minneapolis, MN 55407</w:t>
      </w:r>
      <w:r w:rsidR="009F3999">
        <w:rPr>
          <w:rFonts w:ascii="Georgia" w:hAnsi="Georgia"/>
          <w:color w:val="000000" w:themeColor="text1"/>
        </w:rPr>
        <w:t>.  It appears to be about 50 years old.</w:t>
      </w:r>
      <w:r w:rsidRPr="00C739A3">
        <w:rPr>
          <w:rFonts w:ascii="Georgia" w:hAnsi="Georgia"/>
          <w:color w:val="000000" w:themeColor="text1"/>
        </w:rPr>
        <w:t xml:space="preserve"> I reported that it had the standard smoke detectors and CO detectors required by local and state law, no sprinklers</w:t>
      </w:r>
      <w:r w:rsidR="009F3999">
        <w:rPr>
          <w:rFonts w:ascii="Georgia" w:hAnsi="Georgia"/>
          <w:color w:val="000000" w:themeColor="text1"/>
        </w:rPr>
        <w:t xml:space="preserve"> and no other alarm systems</w:t>
      </w:r>
      <w:r w:rsidRPr="00C739A3">
        <w:rPr>
          <w:rFonts w:ascii="Georgia" w:hAnsi="Georgia"/>
          <w:color w:val="000000" w:themeColor="text1"/>
        </w:rPr>
        <w:t xml:space="preserve">. I said I had no pets, was 71 years old, </w:t>
      </w:r>
      <w:r>
        <w:rPr>
          <w:rFonts w:ascii="Georgia" w:hAnsi="Georgia"/>
          <w:color w:val="000000" w:themeColor="text1"/>
        </w:rPr>
        <w:t xml:space="preserve">planned to live alone </w:t>
      </w:r>
      <w:r w:rsidRPr="00C739A3">
        <w:rPr>
          <w:rFonts w:ascii="Georgia" w:hAnsi="Georgia"/>
          <w:color w:val="000000" w:themeColor="text1"/>
        </w:rPr>
        <w:t>and had no claims on my homeowner’s ins</w:t>
      </w:r>
      <w:r w:rsidR="00670D5C">
        <w:rPr>
          <w:rFonts w:ascii="Georgia" w:hAnsi="Georgia"/>
          <w:color w:val="000000" w:themeColor="text1"/>
        </w:rPr>
        <w:t>urance in the last five years</w:t>
      </w:r>
      <w:r w:rsidRPr="00C739A3">
        <w:rPr>
          <w:rFonts w:ascii="Georgia" w:hAnsi="Georgia"/>
          <w:color w:val="000000" w:themeColor="text1"/>
        </w:rPr>
        <w:t>.</w:t>
      </w:r>
      <w:r>
        <w:rPr>
          <w:rFonts w:ascii="Georgia" w:hAnsi="Georgia"/>
          <w:color w:val="000000" w:themeColor="text1"/>
        </w:rPr>
        <w:t xml:space="preserve"> I said I did not want to bundle renter’s insurance with auto or other insurance. </w:t>
      </w:r>
    </w:p>
    <w:p w:rsidR="00C739A3" w:rsidRDefault="00C739A3">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2C"/>
    <w:rsid w:val="00035665"/>
    <w:rsid w:val="000442D7"/>
    <w:rsid w:val="000710CC"/>
    <w:rsid w:val="00084294"/>
    <w:rsid w:val="00085A0A"/>
    <w:rsid w:val="000A5675"/>
    <w:rsid w:val="001076BB"/>
    <w:rsid w:val="00113092"/>
    <w:rsid w:val="0012019D"/>
    <w:rsid w:val="00125421"/>
    <w:rsid w:val="001834B1"/>
    <w:rsid w:val="00192AF1"/>
    <w:rsid w:val="001E2436"/>
    <w:rsid w:val="001E5A01"/>
    <w:rsid w:val="001E5EF2"/>
    <w:rsid w:val="001F185D"/>
    <w:rsid w:val="002034E3"/>
    <w:rsid w:val="00221A55"/>
    <w:rsid w:val="00252320"/>
    <w:rsid w:val="00264A15"/>
    <w:rsid w:val="0027681E"/>
    <w:rsid w:val="00286BDF"/>
    <w:rsid w:val="002B6524"/>
    <w:rsid w:val="002C2927"/>
    <w:rsid w:val="002F3D1A"/>
    <w:rsid w:val="003332FF"/>
    <w:rsid w:val="00337A97"/>
    <w:rsid w:val="003559CE"/>
    <w:rsid w:val="003B3FE8"/>
    <w:rsid w:val="003B7288"/>
    <w:rsid w:val="003E000D"/>
    <w:rsid w:val="00415144"/>
    <w:rsid w:val="00460CB6"/>
    <w:rsid w:val="004B2475"/>
    <w:rsid w:val="004B483B"/>
    <w:rsid w:val="004E65BF"/>
    <w:rsid w:val="005C4E30"/>
    <w:rsid w:val="005E25B4"/>
    <w:rsid w:val="005E564D"/>
    <w:rsid w:val="00625B39"/>
    <w:rsid w:val="00652F80"/>
    <w:rsid w:val="00660C6E"/>
    <w:rsid w:val="00665B2E"/>
    <w:rsid w:val="00670D5C"/>
    <w:rsid w:val="00672B5B"/>
    <w:rsid w:val="006A7730"/>
    <w:rsid w:val="006D7D74"/>
    <w:rsid w:val="00725C26"/>
    <w:rsid w:val="0074185E"/>
    <w:rsid w:val="00763DD9"/>
    <w:rsid w:val="00766826"/>
    <w:rsid w:val="00786A5A"/>
    <w:rsid w:val="00787E1C"/>
    <w:rsid w:val="00791B49"/>
    <w:rsid w:val="007A66A7"/>
    <w:rsid w:val="007D5BAB"/>
    <w:rsid w:val="007E0235"/>
    <w:rsid w:val="007F0628"/>
    <w:rsid w:val="007F4A67"/>
    <w:rsid w:val="008178F3"/>
    <w:rsid w:val="0082460E"/>
    <w:rsid w:val="00832F12"/>
    <w:rsid w:val="00847D91"/>
    <w:rsid w:val="00882FBB"/>
    <w:rsid w:val="008C6529"/>
    <w:rsid w:val="0090399F"/>
    <w:rsid w:val="00917AAD"/>
    <w:rsid w:val="00917C2C"/>
    <w:rsid w:val="00946357"/>
    <w:rsid w:val="00960C87"/>
    <w:rsid w:val="009D1B99"/>
    <w:rsid w:val="009F3999"/>
    <w:rsid w:val="00A101DD"/>
    <w:rsid w:val="00A15298"/>
    <w:rsid w:val="00A3074D"/>
    <w:rsid w:val="00A5528D"/>
    <w:rsid w:val="00AB228B"/>
    <w:rsid w:val="00AB78B2"/>
    <w:rsid w:val="00AD5337"/>
    <w:rsid w:val="00B20C3F"/>
    <w:rsid w:val="00B22DD2"/>
    <w:rsid w:val="00BF2871"/>
    <w:rsid w:val="00C11766"/>
    <w:rsid w:val="00C35057"/>
    <w:rsid w:val="00C517C2"/>
    <w:rsid w:val="00C71ABB"/>
    <w:rsid w:val="00C739A3"/>
    <w:rsid w:val="00C80CEE"/>
    <w:rsid w:val="00D37622"/>
    <w:rsid w:val="00D463CB"/>
    <w:rsid w:val="00DC363E"/>
    <w:rsid w:val="00DE3B67"/>
    <w:rsid w:val="00E05789"/>
    <w:rsid w:val="00E17E1C"/>
    <w:rsid w:val="00E44B66"/>
    <w:rsid w:val="00E457BD"/>
    <w:rsid w:val="00E55F36"/>
    <w:rsid w:val="00E96BE6"/>
    <w:rsid w:val="00EA02C7"/>
    <w:rsid w:val="00EA6FEC"/>
    <w:rsid w:val="00EB04AA"/>
    <w:rsid w:val="00EC0BD7"/>
    <w:rsid w:val="00EF599C"/>
    <w:rsid w:val="00F66A60"/>
    <w:rsid w:val="00F845E8"/>
    <w:rsid w:val="00FA2D23"/>
    <w:rsid w:val="00FC4BC7"/>
    <w:rsid w:val="00FE41DB"/>
    <w:rsid w:val="00FF3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8FA9C-F7F6-4C51-955F-8CC7ED1C0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F28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64A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4A15"/>
    <w:rPr>
      <w:sz w:val="20"/>
      <w:szCs w:val="20"/>
    </w:rPr>
  </w:style>
  <w:style w:type="character" w:styleId="FootnoteReference">
    <w:name w:val="footnote reference"/>
    <w:basedOn w:val="DefaultParagraphFont"/>
    <w:uiPriority w:val="99"/>
    <w:semiHidden/>
    <w:unhideWhenUsed/>
    <w:rsid w:val="00264A15"/>
    <w:rPr>
      <w:vertAlign w:val="superscript"/>
    </w:rPr>
  </w:style>
  <w:style w:type="character" w:styleId="Hyperlink">
    <w:name w:val="Hyperlink"/>
    <w:basedOn w:val="DefaultParagraphFont"/>
    <w:uiPriority w:val="99"/>
    <w:unhideWhenUsed/>
    <w:rsid w:val="00E17E1C"/>
    <w:rPr>
      <w:color w:val="0000FF"/>
      <w:u w:val="single"/>
    </w:rPr>
  </w:style>
  <w:style w:type="character" w:customStyle="1" w:styleId="Heading1Char">
    <w:name w:val="Heading 1 Char"/>
    <w:basedOn w:val="DefaultParagraphFont"/>
    <w:link w:val="Heading1"/>
    <w:uiPriority w:val="9"/>
    <w:rsid w:val="00BF287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52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52F80"/>
    <w:rPr>
      <w:b/>
      <w:bCs/>
    </w:rPr>
  </w:style>
  <w:style w:type="paragraph" w:styleId="Header">
    <w:name w:val="header"/>
    <w:basedOn w:val="Normal"/>
    <w:link w:val="HeaderChar"/>
    <w:uiPriority w:val="99"/>
    <w:unhideWhenUsed/>
    <w:rsid w:val="003559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9CE"/>
  </w:style>
  <w:style w:type="paragraph" w:styleId="Footer">
    <w:name w:val="footer"/>
    <w:basedOn w:val="Normal"/>
    <w:link w:val="FooterChar"/>
    <w:uiPriority w:val="99"/>
    <w:unhideWhenUsed/>
    <w:rsid w:val="003559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890764">
      <w:bodyDiv w:val="1"/>
      <w:marLeft w:val="0"/>
      <w:marRight w:val="0"/>
      <w:marTop w:val="0"/>
      <w:marBottom w:val="0"/>
      <w:divBdr>
        <w:top w:val="none" w:sz="0" w:space="0" w:color="auto"/>
        <w:left w:val="none" w:sz="0" w:space="0" w:color="auto"/>
        <w:bottom w:val="none" w:sz="0" w:space="0" w:color="auto"/>
        <w:right w:val="none" w:sz="0" w:space="0" w:color="auto"/>
      </w:divBdr>
    </w:div>
    <w:div w:id="1736851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bills/bill.php?b=House&amp;f=HF3154&amp;ssn=0&amp;y=2022" TargetMode="External"/><Relationship Id="rId13" Type="http://schemas.openxmlformats.org/officeDocument/2006/relationships/hyperlink" Target="https://birnberglegalwebsite.files.wordpress.com/2022/06/appendix-2-insurance-quotes-a-1.pdf" TargetMode="External"/><Relationship Id="rId3" Type="http://schemas.openxmlformats.org/officeDocument/2006/relationships/settings" Target="settings.xml"/><Relationship Id="rId7" Type="http://schemas.openxmlformats.org/officeDocument/2006/relationships/hyperlink" Target="https://birnberglegalwebsite.net/2020/03/20/renters-insurance-helps-a-residential-tenant-when-he-accidentally-burns-his-apartment-but-not-when-he-accidentally-floods-his-apartment-full-coverage-should-be-mandated-by-statute/" TargetMode="External"/><Relationship Id="rId12" Type="http://schemas.openxmlformats.org/officeDocument/2006/relationships/hyperlink" Target="https://birnberglegalwebsite.files.wordpress.com/2022/06/graph-1-.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birnberglegalwebsite.files.wordpress.com/2022/06/appendix-1serff-records-downloaded-in-april-2022.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cholar.google.com/scholar_case?case=10871850588190545281&amp;q=ram+tenant+insurance&amp;hl=en&amp;as_sdt=4,24" TargetMode="External"/><Relationship Id="rId4" Type="http://schemas.openxmlformats.org/officeDocument/2006/relationships/webSettings" Target="webSettings.xml"/><Relationship Id="rId9" Type="http://schemas.openxmlformats.org/officeDocument/2006/relationships/hyperlink" Target="https://scholar.google.com/scholar_case?case=17766173628259015259&amp;q=ram+tenant+insurance&amp;hl=en&amp;as_sdt=4,24"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filingaccess.serff.com/sfa/home/MN" TargetMode="External"/><Relationship Id="rId1" Type="http://schemas.openxmlformats.org/officeDocument/2006/relationships/hyperlink" Target="https://birnberglegalwebsite.files.wordpress.com/2019/10/insurance-procedure-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43FC5-D657-4362-90B1-56AD0DD2F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6</Pages>
  <Words>2028</Words>
  <Characters>11563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Eric Hauge</cp:lastModifiedBy>
  <cp:revision>20</cp:revision>
  <dcterms:created xsi:type="dcterms:W3CDTF">2022-06-08T15:40:00Z</dcterms:created>
  <dcterms:modified xsi:type="dcterms:W3CDTF">2022-06-14T18:10:00Z</dcterms:modified>
</cp:coreProperties>
</file>