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BA5E9E" w14:textId="77777777" w:rsidR="00E55832" w:rsidRPr="005A3CCA" w:rsidRDefault="00E55832" w:rsidP="00E55832">
      <w:pPr>
        <w:jc w:val="center"/>
        <w:rPr>
          <w:b/>
          <w:bCs/>
          <w:sz w:val="28"/>
          <w:szCs w:val="28"/>
        </w:rPr>
      </w:pPr>
      <w:r w:rsidRPr="005A3CCA">
        <w:rPr>
          <w:sz w:val="28"/>
          <w:szCs w:val="28"/>
          <w:lang w:val="en-CA"/>
        </w:rPr>
        <w:fldChar w:fldCharType="begin"/>
      </w:r>
      <w:r w:rsidRPr="005A3CCA">
        <w:rPr>
          <w:sz w:val="28"/>
          <w:szCs w:val="28"/>
          <w:lang w:val="en-CA"/>
        </w:rPr>
        <w:instrText xml:space="preserve"> SEQ CHAPTER \h \r 1</w:instrText>
      </w:r>
      <w:r w:rsidRPr="005A3CCA">
        <w:rPr>
          <w:sz w:val="28"/>
          <w:szCs w:val="28"/>
        </w:rPr>
        <w:fldChar w:fldCharType="end"/>
      </w:r>
      <w:r w:rsidRPr="005A3CCA">
        <w:rPr>
          <w:b/>
          <w:bCs/>
          <w:sz w:val="28"/>
          <w:szCs w:val="28"/>
        </w:rPr>
        <w:t>Nail-and-Mail Service of Eviction Action Summons Is Used in a Majority of Cases. Given the Degradation of USPS Mail Service, the Service-of-Process Statute Should be Amended Accordingly.</w:t>
      </w:r>
    </w:p>
    <w:p w14:paraId="4AF7CE83" w14:textId="77777777" w:rsidR="00E55832" w:rsidRDefault="00E55832">
      <w:pPr>
        <w:jc w:val="both"/>
      </w:pPr>
    </w:p>
    <w:p w14:paraId="2B160867" w14:textId="25F1DEA9" w:rsidR="00870F40" w:rsidRPr="00E55832" w:rsidRDefault="00000000">
      <w:pPr>
        <w:jc w:val="both"/>
        <w:rPr>
          <w:b/>
          <w:sz w:val="26"/>
          <w:szCs w:val="26"/>
        </w:rPr>
      </w:pPr>
      <w:r w:rsidRPr="00E55832">
        <w:rPr>
          <w:sz w:val="26"/>
          <w:szCs w:val="26"/>
        </w:rPr>
        <w:fldChar w:fldCharType="begin"/>
      </w:r>
      <w:r w:rsidRPr="00E55832">
        <w:rPr>
          <w:sz w:val="26"/>
          <w:szCs w:val="26"/>
        </w:rPr>
        <w:instrText xml:space="preserve"> SEQ CHAPTER \h \r 1</w:instrText>
      </w:r>
      <w:r w:rsidRPr="00E55832">
        <w:rPr>
          <w:sz w:val="26"/>
          <w:szCs w:val="26"/>
        </w:rPr>
        <w:fldChar w:fldCharType="separate"/>
      </w:r>
      <w:r w:rsidRPr="00E55832">
        <w:rPr>
          <w:sz w:val="26"/>
          <w:szCs w:val="26"/>
        </w:rPr>
        <w:fldChar w:fldCharType="end"/>
      </w:r>
      <w:r w:rsidRPr="00E55832">
        <w:rPr>
          <w:b/>
          <w:sz w:val="26"/>
          <w:szCs w:val="26"/>
        </w:rPr>
        <w:t>INTRODUCTION</w:t>
      </w:r>
    </w:p>
    <w:p w14:paraId="074D2B44" w14:textId="77777777" w:rsidR="00870F40" w:rsidRDefault="00870F40">
      <w:pPr>
        <w:jc w:val="both"/>
        <w:rPr>
          <w:sz w:val="26"/>
        </w:rPr>
      </w:pPr>
    </w:p>
    <w:p w14:paraId="36818CFF" w14:textId="77777777" w:rsidR="00870F40" w:rsidRDefault="00000000">
      <w:pPr>
        <w:jc w:val="both"/>
        <w:rPr>
          <w:sz w:val="26"/>
        </w:rPr>
      </w:pPr>
      <w:r>
        <w:rPr>
          <w:sz w:val="26"/>
        </w:rPr>
        <w:t xml:space="preserve">A Minnesota eviction action starts with the plaintiff (usually a landlord) filing a complaint with the court administrator, who then prepares a summons. The plaintiff’s process server must then serve a copy of the summons and complaint on the defendant (usually a tenant) at least seven days before the initial hearing. </w:t>
      </w:r>
    </w:p>
    <w:p w14:paraId="230ADC71" w14:textId="77777777" w:rsidR="00870F40" w:rsidRDefault="00870F40">
      <w:pPr>
        <w:jc w:val="both"/>
        <w:rPr>
          <w:sz w:val="26"/>
        </w:rPr>
      </w:pPr>
    </w:p>
    <w:p w14:paraId="72B7B1AA" w14:textId="77777777" w:rsidR="00870F40" w:rsidRDefault="00000000">
      <w:pPr>
        <w:jc w:val="both"/>
        <w:rPr>
          <w:sz w:val="26"/>
        </w:rPr>
      </w:pPr>
      <w:r>
        <w:rPr>
          <w:sz w:val="26"/>
        </w:rPr>
        <w:t>There are three ways to do this:</w:t>
      </w:r>
    </w:p>
    <w:p w14:paraId="0C27C611" w14:textId="77777777" w:rsidR="00870F40" w:rsidRDefault="00870F40">
      <w:pPr>
        <w:jc w:val="both"/>
        <w:rPr>
          <w:sz w:val="26"/>
        </w:rPr>
      </w:pPr>
    </w:p>
    <w:p w14:paraId="6CE61EAA" w14:textId="77777777" w:rsidR="00870F40" w:rsidRDefault="0000000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720"/>
        <w:jc w:val="both"/>
        <w:rPr>
          <w:sz w:val="26"/>
        </w:rPr>
      </w:pPr>
      <w:r>
        <w:rPr>
          <w:sz w:val="26"/>
        </w:rPr>
        <w:t>[1] The process server hands a copy of the summons and complaint to the defendant. Lawyers call this “personal service”.</w:t>
      </w:r>
    </w:p>
    <w:p w14:paraId="53334B34" w14:textId="77777777" w:rsidR="00870F40" w:rsidRDefault="00870F4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720"/>
        <w:jc w:val="both"/>
        <w:rPr>
          <w:sz w:val="26"/>
        </w:rPr>
      </w:pPr>
    </w:p>
    <w:p w14:paraId="71D8F602" w14:textId="77777777" w:rsidR="00870F40" w:rsidRDefault="0000000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720"/>
        <w:jc w:val="both"/>
        <w:rPr>
          <w:sz w:val="26"/>
        </w:rPr>
      </w:pPr>
      <w:r>
        <w:rPr>
          <w:sz w:val="26"/>
        </w:rPr>
        <w:t>[2] The process server goes to the defendant's last usual place of abode and leaves a copy of the summons and complaint with a person of suitable age and discretion residing there. Lawyers call this “substitute service”.</w:t>
      </w:r>
    </w:p>
    <w:p w14:paraId="2B62AF0D" w14:textId="77777777" w:rsidR="00870F40" w:rsidRDefault="00870F4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720"/>
        <w:jc w:val="both"/>
        <w:rPr>
          <w:sz w:val="26"/>
        </w:rPr>
      </w:pPr>
    </w:p>
    <w:p w14:paraId="03E2572C" w14:textId="77777777" w:rsidR="00870F40" w:rsidRDefault="0000000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720"/>
        <w:jc w:val="both"/>
        <w:rPr>
          <w:sz w:val="26"/>
        </w:rPr>
      </w:pPr>
      <w:r>
        <w:rPr>
          <w:sz w:val="26"/>
        </w:rPr>
        <w:t xml:space="preserve">[3] By “posting”. This involves mailing a copy of the summons and complaint to the defendant and posting the summons and complaint in a conspicuous place on the property. Lawyers often call this by the slang phrase “nail and mail”. </w:t>
      </w:r>
    </w:p>
    <w:p w14:paraId="1D36F779"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60C0912E"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hyperlink r:id="rId6" w:history="1">
        <w:r>
          <w:rPr>
            <w:rStyle w:val="WPHyperlink"/>
            <w:sz w:val="26"/>
          </w:rPr>
          <w:t>Minn. Stat. § 504B.331</w:t>
        </w:r>
      </w:hyperlink>
      <w:r w:rsidR="00000000">
        <w:rPr>
          <w:sz w:val="26"/>
        </w:rPr>
        <w:t xml:space="preserve"> governs service of process in an eviction action. When using nail and mail to serve a residential tenant, the process server must first try two times, on different days and at least once in the evening, to serve the tenant at home.by either method #1 or #2 above. Only if he fails on both tries may the plaintiff use method #3. There are precise rules about associated affidavits and timing, but this essay is only about when to mail the summons and complaint. It has to be mailed at least 7 days before the initial hearing. Therefore, the deadline to put the summons and complaint in the mailbox</w:t>
      </w:r>
      <w:r w:rsidR="00000000" w:rsidRPr="001113A2">
        <w:rPr>
          <w:rStyle w:val="FootnoteReference"/>
          <w:sz w:val="26"/>
        </w:rPr>
        <w:footnoteReference w:id="1"/>
      </w:r>
      <w:r w:rsidR="00000000" w:rsidRPr="001113A2">
        <w:rPr>
          <w:sz w:val="26"/>
          <w:vertAlign w:val="superscript"/>
        </w:rPr>
        <w:t xml:space="preserve"> </w:t>
      </w:r>
      <w:r w:rsidR="00000000">
        <w:rPr>
          <w:sz w:val="26"/>
        </w:rPr>
        <w:t>is 7 days before the initial hearing.</w:t>
      </w:r>
    </w:p>
    <w:p w14:paraId="568E82B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343909EF"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r>
        <w:rPr>
          <w:sz w:val="26"/>
        </w:rPr>
        <w:t>Personal service is the gold standard of service since the defendant gets the summons and complaint handed to him directly. Substituted service is the silver standard since the defendant’s roommate gets the summons and complaint handed to him directly. In virtually all civil cases, one of these two methods is required. Eviction actions are the exception. The reason is that eviction actions are hurry-up cases with a very tight window of only one week or less to achieve service.</w:t>
      </w:r>
      <w:r w:rsidRPr="001113A2">
        <w:rPr>
          <w:rStyle w:val="FootnoteReference"/>
          <w:sz w:val="26"/>
        </w:rPr>
        <w:footnoteReference w:id="2"/>
      </w:r>
    </w:p>
    <w:p w14:paraId="0B3EE7CD"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074F4C03"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r>
        <w:rPr>
          <w:sz w:val="26"/>
        </w:rPr>
        <w:t>The obvious concern with nail-and-mail service is that the tenant might not actually get timely notice of the hearing. The nailed/posted summons and complaint might literally get ripped off or blown away. Once the mailed/posted summons and complaint is put in the tenant’s own mailbox or mail slot he will be able to read it but there is a natural delay from blue mailbox to home mailbox.</w:t>
      </w:r>
    </w:p>
    <w:p w14:paraId="0823CCD6"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6075D4A1"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r>
        <w:rPr>
          <w:sz w:val="26"/>
        </w:rPr>
        <w:t>Minn. Stat. § 504B.331 is designed to give the tenant 7-days’ notice of the initial hearing. If personal or substituted service is used, the deadline is 7 days before the hearing. The posting/nailing deadline is the same 7 days. In theory the mailing is just a backup in case the posted/nailed summons and complaint blows away. However, sometimes the backup is important. Indeed, under</w:t>
      </w:r>
      <w:r>
        <w:rPr>
          <w:i/>
          <w:sz w:val="26"/>
        </w:rPr>
        <w:t xml:space="preserve"> </w:t>
      </w:r>
      <w:hyperlink r:id="rId7" w:history="1">
        <w:r w:rsidR="00870F40">
          <w:rPr>
            <w:i/>
            <w:color w:val="0000FF"/>
            <w:sz w:val="26"/>
            <w:u w:val="single"/>
          </w:rPr>
          <w:t>Greene v. Lindsey</w:t>
        </w:r>
        <w:r w:rsidR="00870F40">
          <w:rPr>
            <w:color w:val="0000FF"/>
            <w:sz w:val="26"/>
            <w:u w:val="single"/>
          </w:rPr>
          <w:t>, 456 U.S. 444 (1982)</w:t>
        </w:r>
      </w:hyperlink>
      <w:r>
        <w:rPr>
          <w:sz w:val="26"/>
        </w:rPr>
        <w:t xml:space="preserve">, the tenant has a constitutional right to not just posting/nailing service but also mail or similar service, at least if there is evidence of lost posted/nailed court papers in the region. When the Minnesota legislature first allowed service by posting/nailing, it simultaneously required mailing before posting </w:t>
      </w:r>
      <w:hyperlink r:id="rId8" w:history="1">
        <w:r w:rsidR="00870F40">
          <w:rPr>
            <w:color w:val="0000FF"/>
            <w:sz w:val="26"/>
            <w:u w:val="single"/>
          </w:rPr>
          <w:t>1909 Minn. Laws</w:t>
        </w:r>
        <w:bookmarkStart w:id="2" w:name="_Hlt131752203"/>
        <w:bookmarkStart w:id="3" w:name="_Hlt131752204"/>
        <w:bookmarkEnd w:id="2"/>
        <w:bookmarkEnd w:id="3"/>
        <w:r w:rsidR="00870F40">
          <w:rPr>
            <w:color w:val="0000FF"/>
            <w:sz w:val="26"/>
            <w:u w:val="single"/>
          </w:rPr>
          <w:t xml:space="preserve"> </w:t>
        </w:r>
        <w:proofErr w:type="spellStart"/>
        <w:r w:rsidR="00870F40">
          <w:rPr>
            <w:color w:val="0000FF"/>
            <w:sz w:val="26"/>
            <w:u w:val="single"/>
          </w:rPr>
          <w:t>ch.</w:t>
        </w:r>
        <w:proofErr w:type="spellEnd"/>
        <w:r w:rsidR="00870F40">
          <w:rPr>
            <w:color w:val="0000FF"/>
            <w:sz w:val="26"/>
            <w:u w:val="single"/>
          </w:rPr>
          <w:t xml:space="preserve"> 496, s. 1</w:t>
        </w:r>
      </w:hyperlink>
      <w:r>
        <w:rPr>
          <w:sz w:val="26"/>
        </w:rPr>
        <w:t xml:space="preserve">.. </w:t>
      </w:r>
    </w:p>
    <w:p w14:paraId="236B08BF"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5C3B3C36"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r>
        <w:rPr>
          <w:sz w:val="26"/>
        </w:rPr>
        <w:t xml:space="preserve">The nail-and-mail system presumes that United States Postal Service (“USPS”) First Class Mail actually functions properly. In ordinary civil cases, where pleadings after the initial summons and complaint can be mailed, the rules presume that </w:t>
      </w:r>
      <w:proofErr w:type="spellStart"/>
      <w:r>
        <w:rPr>
          <w:sz w:val="26"/>
        </w:rPr>
        <w:t>mailpieces</w:t>
      </w:r>
      <w:proofErr w:type="spellEnd"/>
      <w:r>
        <w:rPr>
          <w:sz w:val="26"/>
        </w:rPr>
        <w:t xml:space="preserve"> are delivered within three days of mailing. </w:t>
      </w:r>
      <w:hyperlink r:id="rId9" w:anchor="6.04" w:history="1">
        <w:proofErr w:type="spellStart"/>
        <w:r w:rsidR="00870F40">
          <w:rPr>
            <w:color w:val="0000FF"/>
            <w:sz w:val="26"/>
            <w:u w:val="single"/>
          </w:rPr>
          <w:t>Minn.R.Civ.Proc</w:t>
        </w:r>
        <w:proofErr w:type="spellEnd"/>
        <w:r w:rsidR="00870F40">
          <w:rPr>
            <w:color w:val="0000FF"/>
            <w:sz w:val="26"/>
            <w:u w:val="single"/>
          </w:rPr>
          <w:t>. 6.01(e)</w:t>
        </w:r>
      </w:hyperlink>
      <w:r>
        <w:rPr>
          <w:sz w:val="26"/>
        </w:rPr>
        <w:t>.</w:t>
      </w:r>
      <w:r w:rsidRPr="001113A2">
        <w:rPr>
          <w:rStyle w:val="FootnoteReference"/>
          <w:sz w:val="26"/>
        </w:rPr>
        <w:footnoteReference w:id="3"/>
      </w:r>
      <w:r>
        <w:rPr>
          <w:sz w:val="26"/>
        </w:rPr>
        <w:t xml:space="preserve"> </w:t>
      </w:r>
    </w:p>
    <w:p w14:paraId="6781BFA1"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77A15F6C"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r>
        <w:rPr>
          <w:sz w:val="26"/>
        </w:rPr>
        <w:t xml:space="preserve">Unfortunately, the USPS isn’t what it used to be, especially when it comes to First Class Mail. Mail to my own home, especially in winter, has been sporadic. In the last few months, my mail carrier has skipped service at least two days in a row on more than one occasion. After one such hiatus during the past holiday season, the carrier told me that his boss had told him to only deliver packages and skip service of other mail. </w:t>
      </w:r>
    </w:p>
    <w:p w14:paraId="04D6AD92"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3ACD6CEB"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r>
        <w:rPr>
          <w:sz w:val="26"/>
        </w:rPr>
        <w:t>I’m not being singled out for bad service. I might even consider myself lucky. In some areas, mail has gone undelivered for days, even a week or more.</w:t>
      </w:r>
      <w:r w:rsidRPr="005F1754">
        <w:rPr>
          <w:rStyle w:val="FootnoteReference"/>
          <w:sz w:val="26"/>
        </w:rPr>
        <w:footnoteReference w:id="4"/>
      </w:r>
      <w:r>
        <w:rPr>
          <w:sz w:val="26"/>
        </w:rPr>
        <w:t xml:space="preserve"> Even the post office concedes that delivery is slower than it used to be and that in the last three months of 2022 it missed its own, lowered service standards nationwide 10.3-18.6% of the time (depending on distance). For Minnesota and North Dakota, the figures were worse, 14.3-25.3%.</w:t>
      </w:r>
      <w:r w:rsidRPr="005F1754">
        <w:rPr>
          <w:rStyle w:val="FootnoteReference"/>
          <w:sz w:val="26"/>
        </w:rPr>
        <w:footnoteReference w:id="5"/>
      </w:r>
      <w:r>
        <w:rPr>
          <w:sz w:val="26"/>
        </w:rPr>
        <w:t xml:space="preserve"> For the actual holiday period, service was probably even worse than over the entire three-month quarter.</w:t>
      </w:r>
    </w:p>
    <w:p w14:paraId="75D833A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0242AE65"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r>
        <w:rPr>
          <w:sz w:val="26"/>
        </w:rPr>
        <w:t>If nail-and-mail service is used infrequently, the problems with mail delivery might not matter much. However, a couple of landlord-side attorneys have told me that nail-and-mail service is very common. If they are right, amending the mailing portion of Minn. Stat. § 504B.331 should be considered. Therefore, I decided to gather precise data to test these anecdotal reports.</w:t>
      </w:r>
    </w:p>
    <w:p w14:paraId="5328FDA1"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36B6E93F" w14:textId="77777777" w:rsidR="008633F5" w:rsidRDefault="008633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b/>
          <w:sz w:val="26"/>
        </w:rPr>
      </w:pPr>
    </w:p>
    <w:p w14:paraId="17C88548" w14:textId="77777777" w:rsidR="008633F5" w:rsidRDefault="008633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b/>
          <w:sz w:val="26"/>
        </w:rPr>
      </w:pPr>
    </w:p>
    <w:p w14:paraId="6696F862" w14:textId="221EEF21"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r>
        <w:rPr>
          <w:b/>
          <w:sz w:val="26"/>
        </w:rPr>
        <w:lastRenderedPageBreak/>
        <w:t>METHODS</w:t>
      </w:r>
    </w:p>
    <w:p w14:paraId="48C3B1D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168AC167"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r>
        <w:rPr>
          <w:sz w:val="26"/>
        </w:rPr>
        <w:t xml:space="preserve">HOME Line has a grant to provide aid to Minnesota residential tenants sued in eviction actions. As part of this project, on a daily basis it collects the case number plus the tenant’s name and address of every such case in all 87 Minnesota counties. In many of the smaller counties no case is filed on a given day, but all 87 counties are checked every day. HOME Line randomly selected 225 such cases among those filed between June 1, 2022 and December 31, 2022 and provided me with the case numbers and filing date for those 225 cases. (May 31, 2022 was the last day of the COVID-19-related eviction moratorium. </w:t>
      </w:r>
      <w:hyperlink r:id="rId10" w:history="1">
        <w:r w:rsidR="00870F40">
          <w:rPr>
            <w:color w:val="0000FF"/>
            <w:sz w:val="26"/>
            <w:u w:val="single"/>
          </w:rPr>
          <w:t xml:space="preserve">2021 Minn. Laws 1st Spec. Sess. </w:t>
        </w:r>
        <w:proofErr w:type="spellStart"/>
        <w:r w:rsidR="00870F40">
          <w:rPr>
            <w:color w:val="0000FF"/>
            <w:sz w:val="26"/>
            <w:u w:val="single"/>
          </w:rPr>
          <w:t>ch.</w:t>
        </w:r>
        <w:proofErr w:type="spellEnd"/>
        <w:r w:rsidR="00870F40">
          <w:rPr>
            <w:color w:val="0000FF"/>
            <w:sz w:val="26"/>
            <w:u w:val="single"/>
          </w:rPr>
          <w:t xml:space="preserve"> 8, art.5</w:t>
        </w:r>
      </w:hyperlink>
      <w:r>
        <w:rPr>
          <w:sz w:val="26"/>
        </w:rPr>
        <w:t>.)</w:t>
      </w:r>
    </w:p>
    <w:p w14:paraId="642A51A6"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468B4737"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r>
        <w:rPr>
          <w:sz w:val="26"/>
        </w:rPr>
        <w:t>I used Minnesota Court Records Online (“MCRO”)</w:t>
      </w:r>
      <w:r w:rsidRPr="003167CD">
        <w:rPr>
          <w:rStyle w:val="FootnoteReference"/>
          <w:sz w:val="26"/>
        </w:rPr>
        <w:footnoteReference w:id="6"/>
      </w:r>
      <w:r>
        <w:rPr>
          <w:sz w:val="26"/>
        </w:rPr>
        <w:t xml:space="preserve"> to determine how the plaintiff served process in each case. MCRO provides a copy of each pleading in every Minnesota civil case. Cases fell into four categories: </w:t>
      </w:r>
    </w:p>
    <w:p w14:paraId="6837D0C2"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4050A321" w14:textId="77777777" w:rsidR="00870F40" w:rsidRDefault="0000000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720"/>
        <w:jc w:val="both"/>
        <w:rPr>
          <w:sz w:val="26"/>
        </w:rPr>
      </w:pPr>
      <w:r>
        <w:rPr>
          <w:sz w:val="26"/>
        </w:rPr>
        <w:t xml:space="preserve">[1] For some cases, affidavits of personal service or substitute service were among the pleadings. These were both scored as “Personal Service”. </w:t>
      </w:r>
    </w:p>
    <w:p w14:paraId="708EFE1B"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38B738D6" w14:textId="77777777" w:rsidR="00870F40" w:rsidRDefault="0000000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720"/>
        <w:jc w:val="both"/>
        <w:rPr>
          <w:sz w:val="26"/>
        </w:rPr>
      </w:pPr>
      <w:r>
        <w:rPr>
          <w:sz w:val="26"/>
        </w:rPr>
        <w:t xml:space="preserve">[2] For some cases, affidavits of mailing and of posting were among the pleadings. These were scored as “nail-and-mail service”. In a very small minority of these cases only one of these types of affidavits were filed but the court held the hearing anyhow, so these were also scored as “Nail and Mail Service”. </w:t>
      </w:r>
    </w:p>
    <w:p w14:paraId="680C3A4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38250CD7" w14:textId="77777777" w:rsidR="00870F40" w:rsidRDefault="0000000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720"/>
        <w:jc w:val="both"/>
        <w:rPr>
          <w:sz w:val="26"/>
        </w:rPr>
      </w:pPr>
      <w:r>
        <w:rPr>
          <w:sz w:val="26"/>
        </w:rPr>
        <w:t xml:space="preserve">[3] For some cases, the plaintiff filed a pleading dismissing the case before service of process, often stating a reason such as “the tenant paid all the rent and costs owed” or “tenant has moved out”. These were scored as “Dismissed Before Service”. </w:t>
      </w:r>
    </w:p>
    <w:p w14:paraId="006A536D"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0A0F1C5F" w14:textId="77777777" w:rsidR="00870F40" w:rsidRDefault="0000000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720"/>
        <w:jc w:val="both"/>
        <w:rPr>
          <w:sz w:val="26"/>
        </w:rPr>
      </w:pPr>
      <w:r>
        <w:rPr>
          <w:sz w:val="26"/>
        </w:rPr>
        <w:t>[4] For some cases, MCRO reported “No cases match your search. The case you are searching for may be unavailable in MCRO, or may not exist.”. This strongly indicated that the case had been expunged</w:t>
      </w:r>
      <w:r w:rsidRPr="003167CD">
        <w:rPr>
          <w:rStyle w:val="FootnoteReference"/>
          <w:sz w:val="26"/>
        </w:rPr>
        <w:footnoteReference w:id="7"/>
      </w:r>
      <w:r>
        <w:rPr>
          <w:sz w:val="26"/>
        </w:rPr>
        <w:t xml:space="preserve"> after filing but before I received the case number. These were scored as “Expunged”.</w:t>
      </w:r>
    </w:p>
    <w:p w14:paraId="00C01C98" w14:textId="77777777" w:rsidR="00870F40" w:rsidRDefault="00870F4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720"/>
        <w:jc w:val="both"/>
        <w:rPr>
          <w:sz w:val="26"/>
        </w:rPr>
      </w:pPr>
    </w:p>
    <w:p w14:paraId="6515950C"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r>
        <w:rPr>
          <w:sz w:val="26"/>
        </w:rPr>
        <w:t xml:space="preserve">The raw data is displayed in </w:t>
      </w:r>
      <w:hyperlink r:id="rId11" w:history="1">
        <w:r w:rsidR="00870F40">
          <w:rPr>
            <w:rStyle w:val="WPHyperlink"/>
            <w:sz w:val="26"/>
          </w:rPr>
          <w:t>Table RD</w:t>
        </w:r>
      </w:hyperlink>
      <w:r>
        <w:rPr>
          <w:sz w:val="26"/>
        </w:rPr>
        <w:t>.</w:t>
      </w:r>
    </w:p>
    <w:p w14:paraId="0803DACC"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6DD05E3B" w14:textId="77777777" w:rsidR="00564CD0" w:rsidRDefault="00564CD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5FFCB89C" w14:textId="77777777" w:rsidR="008633F5" w:rsidRDefault="008633F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b/>
          <w:sz w:val="26"/>
        </w:rPr>
      </w:pPr>
    </w:p>
    <w:p w14:paraId="16ED7AE3" w14:textId="02ADC8CB"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r>
        <w:rPr>
          <w:b/>
          <w:sz w:val="26"/>
        </w:rPr>
        <w:lastRenderedPageBreak/>
        <w:t>RESULTS</w:t>
      </w:r>
    </w:p>
    <w:p w14:paraId="2F90017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429562D6" w14:textId="77777777" w:rsidR="00870F40" w:rsidRPr="008633F5"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u w:val="single"/>
        </w:rPr>
      </w:pPr>
      <w:r w:rsidRPr="008633F5">
        <w:rPr>
          <w:sz w:val="26"/>
          <w:u w:val="single"/>
        </w:rPr>
        <w:t>Service of Process</w:t>
      </w:r>
    </w:p>
    <w:p w14:paraId="77FD8A73"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54B54E65"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6"/>
        </w:rPr>
      </w:pPr>
      <w:r>
        <w:rPr>
          <w:sz w:val="26"/>
        </w:rPr>
        <w:t>The top part of Table 1 shows the number of each kind of case for all 225 cases. It also shows the percentage that number represents among the 225 statewide cases. The lower part of Table 1 shows similar results but broken down by geographic area – the 83 cases in Hennepin County, the 44 cases in Ramsey County, the 40 cases in Anoka + Carver + Dakota + Washington Counties combined (“Other 4 Suburbs”), and the 58 cases in the remaining 81 counties (“Greater Minnesota”).</w:t>
      </w:r>
    </w:p>
    <w:p w14:paraId="4A8D52D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rFonts w:ascii="Calibri" w:hAnsi="Calibri"/>
          <w:b/>
          <w:sz w:val="28"/>
        </w:rPr>
      </w:pPr>
    </w:p>
    <w:tbl>
      <w:tblPr>
        <w:tblW w:w="0" w:type="auto"/>
        <w:tblInd w:w="-108" w:type="dxa"/>
        <w:tblBorders>
          <w:top w:val="nil"/>
          <w:left w:val="nil"/>
          <w:bottom w:val="nil"/>
          <w:right w:val="nil"/>
          <w:insideH w:val="nil"/>
          <w:insideV w:val="nil"/>
        </w:tblBorders>
        <w:tblLayout w:type="fixed"/>
        <w:tblCellMar>
          <w:left w:w="0" w:type="dxa"/>
          <w:right w:w="0" w:type="dxa"/>
        </w:tblCellMar>
        <w:tblLook w:val="0000" w:firstRow="0" w:lastRow="0" w:firstColumn="0" w:lastColumn="0" w:noHBand="0" w:noVBand="0"/>
      </w:tblPr>
      <w:tblGrid>
        <w:gridCol w:w="1015"/>
        <w:gridCol w:w="1002"/>
        <w:gridCol w:w="1002"/>
        <w:gridCol w:w="1009"/>
        <w:gridCol w:w="292"/>
        <w:gridCol w:w="1459"/>
        <w:gridCol w:w="1002"/>
        <w:gridCol w:w="293"/>
        <w:gridCol w:w="1002"/>
        <w:gridCol w:w="292"/>
        <w:gridCol w:w="1002"/>
      </w:tblGrid>
      <w:tr w:rsidR="00870F40" w14:paraId="19FCF0B9" w14:textId="77777777">
        <w:trPr>
          <w:trHeight w:val="374"/>
        </w:trPr>
        <w:tc>
          <w:tcPr>
            <w:tcW w:w="1015" w:type="dxa"/>
            <w:tcBorders>
              <w:top w:val="nil"/>
              <w:left w:val="nil"/>
              <w:bottom w:val="nil"/>
              <w:right w:val="nil"/>
            </w:tcBorders>
            <w:tcMar>
              <w:left w:w="0" w:type="dxa"/>
              <w:right w:w="0" w:type="dxa"/>
            </w:tcMar>
            <w:vAlign w:val="bottom"/>
          </w:tcPr>
          <w:p w14:paraId="2AAF7C90"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0" w:type="dxa"/>
              <w:right w:w="0" w:type="dxa"/>
            </w:tcMar>
            <w:vAlign w:val="bottom"/>
          </w:tcPr>
          <w:p w14:paraId="294A693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0" w:type="dxa"/>
              <w:right w:w="0" w:type="dxa"/>
            </w:tcMar>
            <w:vAlign w:val="bottom"/>
          </w:tcPr>
          <w:p w14:paraId="26B35912"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9" w:type="dxa"/>
            <w:tcBorders>
              <w:top w:val="nil"/>
              <w:left w:val="nil"/>
              <w:bottom w:val="nil"/>
              <w:right w:val="nil"/>
            </w:tcBorders>
            <w:tcMar>
              <w:left w:w="0" w:type="dxa"/>
              <w:right w:w="0" w:type="dxa"/>
            </w:tcMar>
            <w:vAlign w:val="bottom"/>
          </w:tcPr>
          <w:p w14:paraId="496CC53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2" w:type="dxa"/>
            <w:tcBorders>
              <w:top w:val="nil"/>
              <w:left w:val="nil"/>
              <w:bottom w:val="nil"/>
              <w:right w:val="nil"/>
            </w:tcBorders>
            <w:tcMar>
              <w:left w:w="0" w:type="dxa"/>
              <w:right w:w="0" w:type="dxa"/>
            </w:tcMar>
            <w:vAlign w:val="bottom"/>
          </w:tcPr>
          <w:p w14:paraId="6CD64889"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459" w:type="dxa"/>
            <w:tcBorders>
              <w:top w:val="nil"/>
              <w:left w:val="nil"/>
              <w:bottom w:val="nil"/>
              <w:right w:val="nil"/>
            </w:tcBorders>
            <w:tcMar>
              <w:left w:w="0" w:type="dxa"/>
              <w:right w:w="0" w:type="dxa"/>
            </w:tcMar>
            <w:vAlign w:val="bottom"/>
          </w:tcPr>
          <w:p w14:paraId="73A99824"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rFonts w:ascii="Calibri" w:hAnsi="Calibri"/>
                <w:b/>
                <w:sz w:val="28"/>
              </w:rPr>
            </w:pPr>
            <w:r>
              <w:rPr>
                <w:rFonts w:ascii="Calibri" w:hAnsi="Calibri"/>
                <w:b/>
                <w:sz w:val="28"/>
              </w:rPr>
              <w:t xml:space="preserve">     TABLE 1</w:t>
            </w:r>
          </w:p>
        </w:tc>
        <w:tc>
          <w:tcPr>
            <w:tcW w:w="1002" w:type="dxa"/>
            <w:tcBorders>
              <w:top w:val="nil"/>
              <w:left w:val="nil"/>
              <w:bottom w:val="nil"/>
              <w:right w:val="nil"/>
            </w:tcBorders>
            <w:tcMar>
              <w:left w:w="0" w:type="dxa"/>
              <w:right w:w="0" w:type="dxa"/>
            </w:tcMar>
            <w:vAlign w:val="bottom"/>
          </w:tcPr>
          <w:p w14:paraId="4C3E9E5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8"/>
              </w:rPr>
            </w:pPr>
          </w:p>
        </w:tc>
        <w:tc>
          <w:tcPr>
            <w:tcW w:w="293" w:type="dxa"/>
            <w:tcBorders>
              <w:top w:val="nil"/>
              <w:left w:val="nil"/>
              <w:bottom w:val="nil"/>
              <w:right w:val="nil"/>
            </w:tcBorders>
            <w:tcMar>
              <w:left w:w="0" w:type="dxa"/>
              <w:right w:w="0" w:type="dxa"/>
            </w:tcMar>
            <w:vAlign w:val="bottom"/>
          </w:tcPr>
          <w:p w14:paraId="194CE31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0" w:type="dxa"/>
              <w:right w:w="0" w:type="dxa"/>
            </w:tcMar>
            <w:vAlign w:val="bottom"/>
          </w:tcPr>
          <w:p w14:paraId="35B0DCBF"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2" w:type="dxa"/>
            <w:tcBorders>
              <w:top w:val="nil"/>
              <w:left w:val="nil"/>
              <w:bottom w:val="nil"/>
              <w:right w:val="nil"/>
            </w:tcBorders>
            <w:tcMar>
              <w:left w:w="0" w:type="dxa"/>
              <w:right w:w="0" w:type="dxa"/>
            </w:tcMar>
            <w:vAlign w:val="bottom"/>
          </w:tcPr>
          <w:p w14:paraId="5D115ABC"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0" w:type="dxa"/>
              <w:right w:w="0" w:type="dxa"/>
            </w:tcMar>
            <w:vAlign w:val="bottom"/>
          </w:tcPr>
          <w:p w14:paraId="7DD2C5D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r>
      <w:tr w:rsidR="00870F40" w14:paraId="7746DDB0" w14:textId="77777777">
        <w:trPr>
          <w:cantSplit/>
          <w:trHeight w:val="374"/>
        </w:trPr>
        <w:tc>
          <w:tcPr>
            <w:tcW w:w="1015" w:type="dxa"/>
            <w:tcBorders>
              <w:top w:val="nil"/>
              <w:left w:val="nil"/>
              <w:bottom w:val="nil"/>
              <w:right w:val="nil"/>
            </w:tcBorders>
            <w:tcMar>
              <w:left w:w="0" w:type="dxa"/>
              <w:right w:w="0" w:type="dxa"/>
            </w:tcMar>
            <w:vAlign w:val="bottom"/>
          </w:tcPr>
          <w:p w14:paraId="17ABA96C"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0" w:type="dxa"/>
              <w:right w:w="0" w:type="dxa"/>
            </w:tcMar>
            <w:vAlign w:val="bottom"/>
          </w:tcPr>
          <w:p w14:paraId="2F8F6143"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0" w:type="dxa"/>
              <w:right w:w="0" w:type="dxa"/>
            </w:tcMar>
            <w:vAlign w:val="bottom"/>
          </w:tcPr>
          <w:p w14:paraId="2A9316B1"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9" w:type="dxa"/>
            <w:tcBorders>
              <w:top w:val="nil"/>
              <w:left w:val="nil"/>
              <w:bottom w:val="nil"/>
              <w:right w:val="nil"/>
            </w:tcBorders>
            <w:tcMar>
              <w:left w:w="0" w:type="dxa"/>
              <w:right w:w="0" w:type="dxa"/>
            </w:tcMar>
            <w:vAlign w:val="bottom"/>
          </w:tcPr>
          <w:p w14:paraId="67DA457C"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4048" w:type="dxa"/>
            <w:gridSpan w:val="5"/>
            <w:tcBorders>
              <w:top w:val="nil"/>
              <w:left w:val="nil"/>
              <w:bottom w:val="nil"/>
              <w:right w:val="nil"/>
            </w:tcBorders>
            <w:tcMar>
              <w:left w:w="0" w:type="dxa"/>
              <w:right w:w="0" w:type="dxa"/>
            </w:tcMar>
            <w:vAlign w:val="bottom"/>
          </w:tcPr>
          <w:p w14:paraId="3BA8A74C"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rFonts w:ascii="Calibri" w:hAnsi="Calibri"/>
                <w:b/>
                <w:sz w:val="28"/>
              </w:rPr>
            </w:pPr>
            <w:r>
              <w:rPr>
                <w:rFonts w:ascii="Calibri" w:hAnsi="Calibri"/>
                <w:b/>
                <w:sz w:val="28"/>
              </w:rPr>
              <w:t xml:space="preserve">Method of Service by Area   </w:t>
            </w:r>
          </w:p>
        </w:tc>
        <w:tc>
          <w:tcPr>
            <w:tcW w:w="292" w:type="dxa"/>
            <w:tcBorders>
              <w:top w:val="nil"/>
              <w:left w:val="nil"/>
              <w:bottom w:val="nil"/>
              <w:right w:val="nil"/>
            </w:tcBorders>
            <w:tcMar>
              <w:left w:w="0" w:type="dxa"/>
              <w:right w:w="0" w:type="dxa"/>
            </w:tcMar>
            <w:vAlign w:val="bottom"/>
          </w:tcPr>
          <w:p w14:paraId="5026F51C"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8"/>
              </w:rPr>
            </w:pPr>
          </w:p>
        </w:tc>
        <w:tc>
          <w:tcPr>
            <w:tcW w:w="1002" w:type="dxa"/>
            <w:tcBorders>
              <w:top w:val="nil"/>
              <w:left w:val="nil"/>
              <w:bottom w:val="nil"/>
              <w:right w:val="nil"/>
            </w:tcBorders>
            <w:tcMar>
              <w:left w:w="0" w:type="dxa"/>
              <w:right w:w="0" w:type="dxa"/>
            </w:tcMar>
            <w:vAlign w:val="bottom"/>
          </w:tcPr>
          <w:p w14:paraId="01961F99"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r>
    </w:tbl>
    <w:p w14:paraId="74B3901D"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vanish/>
          <w:sz w:val="20"/>
        </w:rPr>
      </w:pPr>
    </w:p>
    <w:tbl>
      <w:tblPr>
        <w:tblW w:w="0" w:type="auto"/>
        <w:tblInd w:w="108" w:type="dxa"/>
        <w:tblBorders>
          <w:top w:val="nil"/>
          <w:left w:val="nil"/>
          <w:bottom w:val="nil"/>
          <w:right w:val="nil"/>
          <w:insideH w:val="nil"/>
          <w:insideV w:val="nil"/>
        </w:tblBorders>
        <w:tblLayout w:type="fixed"/>
        <w:tblLook w:val="0000" w:firstRow="0" w:lastRow="0" w:firstColumn="0" w:lastColumn="0" w:noHBand="0" w:noVBand="0"/>
      </w:tblPr>
      <w:tblGrid>
        <w:gridCol w:w="1015"/>
        <w:gridCol w:w="1002"/>
        <w:gridCol w:w="1002"/>
        <w:gridCol w:w="1009"/>
        <w:gridCol w:w="292"/>
        <w:gridCol w:w="1237"/>
        <w:gridCol w:w="236"/>
        <w:gridCol w:w="1002"/>
        <w:gridCol w:w="293"/>
        <w:gridCol w:w="1002"/>
        <w:gridCol w:w="292"/>
        <w:gridCol w:w="1002"/>
      </w:tblGrid>
      <w:tr w:rsidR="00870F40" w14:paraId="2EADD35B" w14:textId="77777777">
        <w:trPr>
          <w:trHeight w:val="300"/>
        </w:trPr>
        <w:tc>
          <w:tcPr>
            <w:tcW w:w="1015" w:type="dxa"/>
            <w:tcBorders>
              <w:top w:val="nil"/>
              <w:left w:val="nil"/>
              <w:bottom w:val="nil"/>
              <w:right w:val="nil"/>
            </w:tcBorders>
            <w:tcMar>
              <w:left w:w="108" w:type="dxa"/>
              <w:right w:w="108" w:type="dxa"/>
            </w:tcMar>
            <w:vAlign w:val="bottom"/>
          </w:tcPr>
          <w:p w14:paraId="27AC928F"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227F52B1"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09940282"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9" w:type="dxa"/>
            <w:tcBorders>
              <w:top w:val="nil"/>
              <w:left w:val="nil"/>
              <w:bottom w:val="nil"/>
              <w:right w:val="nil"/>
            </w:tcBorders>
            <w:tcMar>
              <w:left w:w="108" w:type="dxa"/>
              <w:right w:w="108" w:type="dxa"/>
            </w:tcMar>
            <w:vAlign w:val="bottom"/>
          </w:tcPr>
          <w:p w14:paraId="0E30DD2B"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2" w:type="dxa"/>
            <w:tcBorders>
              <w:top w:val="nil"/>
              <w:left w:val="nil"/>
              <w:bottom w:val="nil"/>
              <w:right w:val="nil"/>
            </w:tcBorders>
            <w:tcMar>
              <w:left w:w="108" w:type="dxa"/>
              <w:right w:w="108" w:type="dxa"/>
            </w:tcMar>
            <w:vAlign w:val="bottom"/>
          </w:tcPr>
          <w:p w14:paraId="03A166FC"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237" w:type="dxa"/>
            <w:tcBorders>
              <w:top w:val="nil"/>
              <w:left w:val="nil"/>
              <w:bottom w:val="nil"/>
              <w:right w:val="nil"/>
            </w:tcBorders>
            <w:tcMar>
              <w:left w:w="108" w:type="dxa"/>
              <w:right w:w="108" w:type="dxa"/>
            </w:tcMar>
            <w:vAlign w:val="bottom"/>
          </w:tcPr>
          <w:p w14:paraId="61F8730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22" w:type="dxa"/>
            <w:tcBorders>
              <w:top w:val="nil"/>
              <w:left w:val="nil"/>
              <w:bottom w:val="nil"/>
              <w:right w:val="nil"/>
            </w:tcBorders>
            <w:tcMar>
              <w:left w:w="108" w:type="dxa"/>
              <w:right w:w="108" w:type="dxa"/>
            </w:tcMar>
            <w:vAlign w:val="bottom"/>
          </w:tcPr>
          <w:p w14:paraId="136227E5"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37A126D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3" w:type="dxa"/>
            <w:tcBorders>
              <w:top w:val="nil"/>
              <w:left w:val="nil"/>
              <w:bottom w:val="nil"/>
              <w:right w:val="nil"/>
            </w:tcBorders>
            <w:tcMar>
              <w:left w:w="108" w:type="dxa"/>
              <w:right w:w="108" w:type="dxa"/>
            </w:tcMar>
            <w:vAlign w:val="bottom"/>
          </w:tcPr>
          <w:p w14:paraId="3C5B540E"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16B46A0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2" w:type="dxa"/>
            <w:tcBorders>
              <w:top w:val="nil"/>
              <w:left w:val="nil"/>
              <w:bottom w:val="nil"/>
              <w:right w:val="nil"/>
            </w:tcBorders>
            <w:tcMar>
              <w:left w:w="108" w:type="dxa"/>
              <w:right w:w="108" w:type="dxa"/>
            </w:tcMar>
            <w:vAlign w:val="bottom"/>
          </w:tcPr>
          <w:p w14:paraId="2254CA0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29D6C0C3"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r>
      <w:tr w:rsidR="00870F40" w14:paraId="75C1AFAE" w14:textId="77777777">
        <w:trPr>
          <w:cantSplit/>
          <w:trHeight w:val="300"/>
        </w:trPr>
        <w:tc>
          <w:tcPr>
            <w:tcW w:w="1015" w:type="dxa"/>
            <w:tcBorders>
              <w:top w:val="nil"/>
              <w:left w:val="nil"/>
              <w:bottom w:val="nil"/>
              <w:right w:val="nil"/>
            </w:tcBorders>
            <w:tcMar>
              <w:left w:w="108" w:type="dxa"/>
              <w:right w:w="108" w:type="dxa"/>
            </w:tcMar>
            <w:vAlign w:val="bottom"/>
          </w:tcPr>
          <w:p w14:paraId="5D920DB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47252682"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77431AD2"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9" w:type="dxa"/>
            <w:tcBorders>
              <w:top w:val="nil"/>
              <w:left w:val="nil"/>
              <w:bottom w:val="nil"/>
              <w:right w:val="nil"/>
            </w:tcBorders>
            <w:tcMar>
              <w:left w:w="108" w:type="dxa"/>
              <w:right w:w="108" w:type="dxa"/>
            </w:tcMar>
            <w:vAlign w:val="bottom"/>
          </w:tcPr>
          <w:p w14:paraId="6468E312"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2" w:type="dxa"/>
            <w:tcBorders>
              <w:top w:val="nil"/>
              <w:left w:val="nil"/>
              <w:bottom w:val="nil"/>
              <w:right w:val="nil"/>
            </w:tcBorders>
            <w:tcMar>
              <w:left w:w="108" w:type="dxa"/>
              <w:right w:w="108" w:type="dxa"/>
            </w:tcMar>
            <w:vAlign w:val="bottom"/>
          </w:tcPr>
          <w:p w14:paraId="26DC2240"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237" w:type="dxa"/>
            <w:tcBorders>
              <w:top w:val="nil"/>
              <w:left w:val="nil"/>
              <w:bottom w:val="nil"/>
              <w:right w:val="nil"/>
            </w:tcBorders>
            <w:tcMar>
              <w:left w:w="108" w:type="dxa"/>
              <w:right w:w="108" w:type="dxa"/>
            </w:tcMar>
            <w:vAlign w:val="bottom"/>
          </w:tcPr>
          <w:p w14:paraId="661ABCA0"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b/>
                <w:sz w:val="22"/>
              </w:rPr>
            </w:pPr>
            <w:r>
              <w:rPr>
                <w:rFonts w:ascii="Calibri" w:hAnsi="Calibri"/>
                <w:b/>
                <w:sz w:val="22"/>
              </w:rPr>
              <w:t>Nail and</w:t>
            </w:r>
          </w:p>
        </w:tc>
        <w:tc>
          <w:tcPr>
            <w:tcW w:w="222" w:type="dxa"/>
            <w:tcBorders>
              <w:top w:val="nil"/>
              <w:left w:val="nil"/>
              <w:bottom w:val="nil"/>
              <w:right w:val="nil"/>
            </w:tcBorders>
            <w:tcMar>
              <w:left w:w="108" w:type="dxa"/>
              <w:right w:w="108" w:type="dxa"/>
            </w:tcMar>
            <w:vAlign w:val="bottom"/>
          </w:tcPr>
          <w:p w14:paraId="2AC33BFD"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b/>
                <w:sz w:val="22"/>
              </w:rPr>
            </w:pPr>
          </w:p>
        </w:tc>
        <w:tc>
          <w:tcPr>
            <w:tcW w:w="1295" w:type="dxa"/>
            <w:gridSpan w:val="2"/>
            <w:tcBorders>
              <w:top w:val="nil"/>
              <w:left w:val="nil"/>
              <w:bottom w:val="nil"/>
              <w:right w:val="nil"/>
            </w:tcBorders>
            <w:tcMar>
              <w:left w:w="108" w:type="dxa"/>
              <w:right w:w="108" w:type="dxa"/>
            </w:tcMar>
            <w:vAlign w:val="bottom"/>
          </w:tcPr>
          <w:p w14:paraId="1EE12809"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r>
              <w:rPr>
                <w:rFonts w:ascii="Calibri" w:hAnsi="Calibri"/>
                <w:b/>
                <w:sz w:val="22"/>
              </w:rPr>
              <w:t>Dismissed</w:t>
            </w:r>
          </w:p>
        </w:tc>
        <w:tc>
          <w:tcPr>
            <w:tcW w:w="1002" w:type="dxa"/>
            <w:tcBorders>
              <w:top w:val="nil"/>
              <w:left w:val="nil"/>
              <w:bottom w:val="nil"/>
              <w:right w:val="nil"/>
            </w:tcBorders>
            <w:tcMar>
              <w:left w:w="108" w:type="dxa"/>
              <w:right w:w="108" w:type="dxa"/>
            </w:tcMar>
            <w:vAlign w:val="bottom"/>
          </w:tcPr>
          <w:p w14:paraId="3EC9B3E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p>
        </w:tc>
        <w:tc>
          <w:tcPr>
            <w:tcW w:w="292" w:type="dxa"/>
            <w:tcBorders>
              <w:top w:val="nil"/>
              <w:left w:val="nil"/>
              <w:bottom w:val="nil"/>
              <w:right w:val="nil"/>
            </w:tcBorders>
            <w:tcMar>
              <w:left w:w="108" w:type="dxa"/>
              <w:right w:w="108" w:type="dxa"/>
            </w:tcMar>
            <w:vAlign w:val="bottom"/>
          </w:tcPr>
          <w:p w14:paraId="5B07FF42"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5CD86C5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r>
      <w:tr w:rsidR="00870F40" w14:paraId="31423196" w14:textId="77777777">
        <w:trPr>
          <w:trHeight w:val="300"/>
        </w:trPr>
        <w:tc>
          <w:tcPr>
            <w:tcW w:w="1015" w:type="dxa"/>
            <w:tcBorders>
              <w:top w:val="nil"/>
              <w:left w:val="nil"/>
              <w:bottom w:val="nil"/>
              <w:right w:val="nil"/>
            </w:tcBorders>
            <w:tcMar>
              <w:left w:w="108" w:type="dxa"/>
              <w:right w:w="108" w:type="dxa"/>
            </w:tcMar>
            <w:vAlign w:val="bottom"/>
          </w:tcPr>
          <w:p w14:paraId="227D9123"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4635A6FC"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1353DF07"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9" w:type="dxa"/>
            <w:tcBorders>
              <w:top w:val="nil"/>
              <w:left w:val="nil"/>
              <w:bottom w:val="nil"/>
              <w:right w:val="nil"/>
            </w:tcBorders>
            <w:tcMar>
              <w:left w:w="108" w:type="dxa"/>
              <w:right w:w="108" w:type="dxa"/>
            </w:tcMar>
            <w:vAlign w:val="bottom"/>
          </w:tcPr>
          <w:p w14:paraId="139FBBFA"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r>
              <w:rPr>
                <w:rFonts w:ascii="Calibri" w:hAnsi="Calibri"/>
                <w:b/>
                <w:sz w:val="22"/>
              </w:rPr>
              <w:t>Personal</w:t>
            </w:r>
          </w:p>
        </w:tc>
        <w:tc>
          <w:tcPr>
            <w:tcW w:w="292" w:type="dxa"/>
            <w:tcBorders>
              <w:top w:val="nil"/>
              <w:left w:val="nil"/>
              <w:bottom w:val="nil"/>
              <w:right w:val="nil"/>
            </w:tcBorders>
            <w:tcMar>
              <w:left w:w="108" w:type="dxa"/>
              <w:right w:w="108" w:type="dxa"/>
            </w:tcMar>
            <w:vAlign w:val="bottom"/>
          </w:tcPr>
          <w:p w14:paraId="71FB34A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p>
        </w:tc>
        <w:tc>
          <w:tcPr>
            <w:tcW w:w="1237" w:type="dxa"/>
            <w:tcBorders>
              <w:top w:val="nil"/>
              <w:left w:val="nil"/>
              <w:bottom w:val="nil"/>
              <w:right w:val="nil"/>
            </w:tcBorders>
            <w:tcMar>
              <w:left w:w="108" w:type="dxa"/>
              <w:right w:w="108" w:type="dxa"/>
            </w:tcMar>
            <w:vAlign w:val="bottom"/>
          </w:tcPr>
          <w:p w14:paraId="4D1F7B14"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b/>
                <w:sz w:val="22"/>
              </w:rPr>
            </w:pPr>
            <w:r>
              <w:rPr>
                <w:rFonts w:ascii="Calibri" w:hAnsi="Calibri"/>
                <w:b/>
                <w:sz w:val="22"/>
              </w:rPr>
              <w:t>Mail</w:t>
            </w:r>
          </w:p>
        </w:tc>
        <w:tc>
          <w:tcPr>
            <w:tcW w:w="222" w:type="dxa"/>
            <w:tcBorders>
              <w:top w:val="nil"/>
              <w:left w:val="nil"/>
              <w:bottom w:val="nil"/>
              <w:right w:val="nil"/>
            </w:tcBorders>
            <w:tcMar>
              <w:left w:w="108" w:type="dxa"/>
              <w:right w:w="108" w:type="dxa"/>
            </w:tcMar>
            <w:vAlign w:val="bottom"/>
          </w:tcPr>
          <w:p w14:paraId="4BC17FB6"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b/>
                <w:sz w:val="22"/>
              </w:rPr>
            </w:pPr>
          </w:p>
        </w:tc>
        <w:tc>
          <w:tcPr>
            <w:tcW w:w="1002" w:type="dxa"/>
            <w:tcBorders>
              <w:top w:val="nil"/>
              <w:left w:val="nil"/>
              <w:bottom w:val="nil"/>
              <w:right w:val="nil"/>
            </w:tcBorders>
            <w:tcMar>
              <w:left w:w="108" w:type="dxa"/>
              <w:right w:w="108" w:type="dxa"/>
            </w:tcMar>
            <w:vAlign w:val="bottom"/>
          </w:tcPr>
          <w:p w14:paraId="594D53F7"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b/>
                <w:sz w:val="22"/>
              </w:rPr>
            </w:pPr>
            <w:r>
              <w:rPr>
                <w:rFonts w:ascii="Calibri" w:hAnsi="Calibri"/>
                <w:b/>
                <w:sz w:val="22"/>
              </w:rPr>
              <w:t>Before</w:t>
            </w:r>
          </w:p>
        </w:tc>
        <w:tc>
          <w:tcPr>
            <w:tcW w:w="293" w:type="dxa"/>
            <w:tcBorders>
              <w:top w:val="nil"/>
              <w:left w:val="nil"/>
              <w:bottom w:val="nil"/>
              <w:right w:val="nil"/>
            </w:tcBorders>
            <w:tcMar>
              <w:left w:w="108" w:type="dxa"/>
              <w:right w:w="108" w:type="dxa"/>
            </w:tcMar>
            <w:vAlign w:val="bottom"/>
          </w:tcPr>
          <w:p w14:paraId="069B0553"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b/>
                <w:sz w:val="22"/>
              </w:rPr>
            </w:pPr>
          </w:p>
        </w:tc>
        <w:tc>
          <w:tcPr>
            <w:tcW w:w="1002" w:type="dxa"/>
            <w:tcBorders>
              <w:top w:val="nil"/>
              <w:left w:val="nil"/>
              <w:bottom w:val="nil"/>
              <w:right w:val="nil"/>
            </w:tcBorders>
            <w:tcMar>
              <w:left w:w="108" w:type="dxa"/>
              <w:right w:w="108" w:type="dxa"/>
            </w:tcMar>
            <w:vAlign w:val="bottom"/>
          </w:tcPr>
          <w:p w14:paraId="0427E56C"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2" w:type="dxa"/>
            <w:tcBorders>
              <w:top w:val="nil"/>
              <w:left w:val="nil"/>
              <w:bottom w:val="nil"/>
              <w:right w:val="nil"/>
            </w:tcBorders>
            <w:tcMar>
              <w:left w:w="108" w:type="dxa"/>
              <w:right w:w="108" w:type="dxa"/>
            </w:tcMar>
            <w:vAlign w:val="bottom"/>
          </w:tcPr>
          <w:p w14:paraId="0999106B"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5017847B"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r>
      <w:tr w:rsidR="00870F40" w14:paraId="39BD0891" w14:textId="77777777">
        <w:trPr>
          <w:cantSplit/>
          <w:trHeight w:val="300"/>
        </w:trPr>
        <w:tc>
          <w:tcPr>
            <w:tcW w:w="1015" w:type="dxa"/>
            <w:tcBorders>
              <w:top w:val="nil"/>
              <w:left w:val="nil"/>
              <w:bottom w:val="nil"/>
              <w:right w:val="nil"/>
            </w:tcBorders>
            <w:tcMar>
              <w:left w:w="108" w:type="dxa"/>
              <w:right w:w="108" w:type="dxa"/>
            </w:tcMar>
            <w:vAlign w:val="bottom"/>
          </w:tcPr>
          <w:p w14:paraId="5375053B" w14:textId="3F213353"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r>
              <w:rPr>
                <w:rFonts w:ascii="Calibri" w:hAnsi="Calibri"/>
                <w:b/>
                <w:sz w:val="22"/>
              </w:rPr>
              <w:t>Count</w:t>
            </w:r>
            <w:r w:rsidR="000214EF">
              <w:rPr>
                <w:rFonts w:ascii="Calibri" w:hAnsi="Calibri"/>
                <w:b/>
                <w:sz w:val="22"/>
              </w:rPr>
              <w:t>y</w:t>
            </w:r>
          </w:p>
        </w:tc>
        <w:tc>
          <w:tcPr>
            <w:tcW w:w="1002" w:type="dxa"/>
            <w:tcBorders>
              <w:top w:val="nil"/>
              <w:left w:val="nil"/>
              <w:bottom w:val="nil"/>
              <w:right w:val="nil"/>
            </w:tcBorders>
            <w:tcMar>
              <w:left w:w="108" w:type="dxa"/>
              <w:right w:w="108" w:type="dxa"/>
            </w:tcMar>
            <w:vAlign w:val="bottom"/>
          </w:tcPr>
          <w:p w14:paraId="4B569C0C"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p>
        </w:tc>
        <w:tc>
          <w:tcPr>
            <w:tcW w:w="1002" w:type="dxa"/>
            <w:tcBorders>
              <w:top w:val="nil"/>
              <w:left w:val="nil"/>
              <w:bottom w:val="nil"/>
              <w:right w:val="nil"/>
            </w:tcBorders>
            <w:tcMar>
              <w:left w:w="108" w:type="dxa"/>
              <w:right w:w="108" w:type="dxa"/>
            </w:tcMar>
            <w:vAlign w:val="bottom"/>
          </w:tcPr>
          <w:p w14:paraId="54AD5C9D"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9" w:type="dxa"/>
            <w:tcBorders>
              <w:top w:val="nil"/>
              <w:left w:val="nil"/>
              <w:bottom w:val="nil"/>
              <w:right w:val="nil"/>
            </w:tcBorders>
            <w:tcMar>
              <w:left w:w="108" w:type="dxa"/>
              <w:right w:w="108" w:type="dxa"/>
            </w:tcMar>
            <w:vAlign w:val="bottom"/>
          </w:tcPr>
          <w:p w14:paraId="19C6CE3A"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r>
              <w:rPr>
                <w:rFonts w:ascii="Calibri" w:hAnsi="Calibri"/>
                <w:b/>
                <w:sz w:val="22"/>
              </w:rPr>
              <w:t>Service</w:t>
            </w:r>
          </w:p>
        </w:tc>
        <w:tc>
          <w:tcPr>
            <w:tcW w:w="292" w:type="dxa"/>
            <w:tcBorders>
              <w:top w:val="nil"/>
              <w:left w:val="nil"/>
              <w:bottom w:val="nil"/>
              <w:right w:val="nil"/>
            </w:tcBorders>
            <w:tcMar>
              <w:left w:w="108" w:type="dxa"/>
              <w:right w:w="108" w:type="dxa"/>
            </w:tcMar>
            <w:vAlign w:val="bottom"/>
          </w:tcPr>
          <w:p w14:paraId="7AE23CB7"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p>
        </w:tc>
        <w:tc>
          <w:tcPr>
            <w:tcW w:w="1237" w:type="dxa"/>
            <w:tcBorders>
              <w:top w:val="nil"/>
              <w:left w:val="nil"/>
              <w:bottom w:val="nil"/>
              <w:right w:val="nil"/>
            </w:tcBorders>
            <w:tcMar>
              <w:left w:w="108" w:type="dxa"/>
              <w:right w:w="108" w:type="dxa"/>
            </w:tcMar>
            <w:vAlign w:val="bottom"/>
          </w:tcPr>
          <w:p w14:paraId="54403AC8"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b/>
                <w:sz w:val="22"/>
              </w:rPr>
            </w:pPr>
            <w:r>
              <w:rPr>
                <w:rFonts w:ascii="Calibri" w:hAnsi="Calibri"/>
                <w:b/>
                <w:sz w:val="22"/>
              </w:rPr>
              <w:t>Service</w:t>
            </w:r>
          </w:p>
        </w:tc>
        <w:tc>
          <w:tcPr>
            <w:tcW w:w="222" w:type="dxa"/>
            <w:tcBorders>
              <w:top w:val="nil"/>
              <w:left w:val="nil"/>
              <w:bottom w:val="nil"/>
              <w:right w:val="nil"/>
            </w:tcBorders>
            <w:tcMar>
              <w:left w:w="108" w:type="dxa"/>
              <w:right w:w="108" w:type="dxa"/>
            </w:tcMar>
            <w:vAlign w:val="bottom"/>
          </w:tcPr>
          <w:p w14:paraId="3F1BDFB3"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b/>
                <w:sz w:val="22"/>
              </w:rPr>
            </w:pPr>
          </w:p>
        </w:tc>
        <w:tc>
          <w:tcPr>
            <w:tcW w:w="1002" w:type="dxa"/>
            <w:tcBorders>
              <w:top w:val="nil"/>
              <w:left w:val="nil"/>
              <w:bottom w:val="nil"/>
              <w:right w:val="nil"/>
            </w:tcBorders>
            <w:tcMar>
              <w:left w:w="108" w:type="dxa"/>
              <w:right w:w="108" w:type="dxa"/>
            </w:tcMar>
            <w:vAlign w:val="bottom"/>
          </w:tcPr>
          <w:p w14:paraId="2B61B616"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b/>
                <w:sz w:val="22"/>
              </w:rPr>
            </w:pPr>
            <w:r>
              <w:rPr>
                <w:rFonts w:ascii="Calibri" w:hAnsi="Calibri"/>
                <w:b/>
                <w:sz w:val="22"/>
              </w:rPr>
              <w:t>Service</w:t>
            </w:r>
          </w:p>
        </w:tc>
        <w:tc>
          <w:tcPr>
            <w:tcW w:w="293" w:type="dxa"/>
            <w:tcBorders>
              <w:top w:val="nil"/>
              <w:left w:val="nil"/>
              <w:bottom w:val="nil"/>
              <w:right w:val="nil"/>
            </w:tcBorders>
            <w:tcMar>
              <w:left w:w="108" w:type="dxa"/>
              <w:right w:w="108" w:type="dxa"/>
            </w:tcMar>
            <w:vAlign w:val="bottom"/>
          </w:tcPr>
          <w:p w14:paraId="5E933E96"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b/>
                <w:sz w:val="22"/>
              </w:rPr>
            </w:pPr>
          </w:p>
        </w:tc>
        <w:tc>
          <w:tcPr>
            <w:tcW w:w="1294" w:type="dxa"/>
            <w:gridSpan w:val="2"/>
            <w:tcBorders>
              <w:top w:val="nil"/>
              <w:left w:val="nil"/>
              <w:bottom w:val="nil"/>
              <w:right w:val="nil"/>
            </w:tcBorders>
            <w:tcMar>
              <w:left w:w="108" w:type="dxa"/>
              <w:right w:w="108" w:type="dxa"/>
            </w:tcMar>
            <w:vAlign w:val="bottom"/>
          </w:tcPr>
          <w:p w14:paraId="51D4DD1A"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r>
              <w:rPr>
                <w:rFonts w:ascii="Calibri" w:hAnsi="Calibri"/>
                <w:b/>
                <w:sz w:val="22"/>
              </w:rPr>
              <w:t>Expunged</w:t>
            </w:r>
          </w:p>
        </w:tc>
        <w:tc>
          <w:tcPr>
            <w:tcW w:w="1002" w:type="dxa"/>
            <w:tcBorders>
              <w:top w:val="nil"/>
              <w:left w:val="nil"/>
              <w:bottom w:val="nil"/>
              <w:right w:val="nil"/>
            </w:tcBorders>
            <w:tcMar>
              <w:left w:w="108" w:type="dxa"/>
              <w:right w:w="108" w:type="dxa"/>
            </w:tcMar>
            <w:vAlign w:val="bottom"/>
          </w:tcPr>
          <w:p w14:paraId="6E331BC3"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firstLine="220"/>
              <w:rPr>
                <w:rFonts w:ascii="Calibri" w:hAnsi="Calibri"/>
                <w:b/>
                <w:sz w:val="22"/>
              </w:rPr>
            </w:pPr>
            <w:r>
              <w:rPr>
                <w:rFonts w:ascii="Calibri" w:hAnsi="Calibri"/>
                <w:b/>
                <w:sz w:val="22"/>
              </w:rPr>
              <w:t>Total</w:t>
            </w:r>
          </w:p>
        </w:tc>
      </w:tr>
      <w:tr w:rsidR="00870F40" w14:paraId="7557A17C" w14:textId="77777777">
        <w:trPr>
          <w:cantSplit/>
          <w:trHeight w:val="300"/>
        </w:trPr>
        <w:tc>
          <w:tcPr>
            <w:tcW w:w="9370" w:type="dxa"/>
            <w:gridSpan w:val="12"/>
            <w:tcBorders>
              <w:top w:val="nil"/>
              <w:left w:val="nil"/>
              <w:bottom w:val="nil"/>
              <w:right w:val="nil"/>
            </w:tcBorders>
            <w:tcMar>
              <w:left w:w="108" w:type="dxa"/>
              <w:right w:w="108" w:type="dxa"/>
            </w:tcMar>
            <w:vAlign w:val="bottom"/>
          </w:tcPr>
          <w:p w14:paraId="23FE7EEA"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w:t>
            </w:r>
          </w:p>
        </w:tc>
      </w:tr>
      <w:tr w:rsidR="00870F40" w14:paraId="23541773" w14:textId="77777777">
        <w:trPr>
          <w:cantSplit/>
          <w:trHeight w:val="300"/>
        </w:trPr>
        <w:tc>
          <w:tcPr>
            <w:tcW w:w="2017" w:type="dxa"/>
            <w:gridSpan w:val="2"/>
            <w:tcBorders>
              <w:top w:val="nil"/>
              <w:left w:val="nil"/>
              <w:bottom w:val="nil"/>
              <w:right w:val="nil"/>
            </w:tcBorders>
            <w:tcMar>
              <w:left w:w="108" w:type="dxa"/>
              <w:right w:w="108" w:type="dxa"/>
            </w:tcMar>
            <w:vAlign w:val="bottom"/>
          </w:tcPr>
          <w:p w14:paraId="3DDB0104"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 xml:space="preserve"> All 87 Counties</w:t>
            </w:r>
          </w:p>
        </w:tc>
        <w:tc>
          <w:tcPr>
            <w:tcW w:w="1002" w:type="dxa"/>
            <w:tcBorders>
              <w:top w:val="nil"/>
              <w:left w:val="nil"/>
              <w:bottom w:val="nil"/>
              <w:right w:val="nil"/>
            </w:tcBorders>
            <w:tcMar>
              <w:left w:w="108" w:type="dxa"/>
              <w:right w:w="108" w:type="dxa"/>
            </w:tcMar>
            <w:vAlign w:val="bottom"/>
          </w:tcPr>
          <w:p w14:paraId="15C2D0BF"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p>
        </w:tc>
        <w:tc>
          <w:tcPr>
            <w:tcW w:w="1009" w:type="dxa"/>
            <w:tcBorders>
              <w:top w:val="nil"/>
              <w:left w:val="nil"/>
              <w:bottom w:val="nil"/>
              <w:right w:val="nil"/>
            </w:tcBorders>
            <w:tcMar>
              <w:left w:w="108" w:type="dxa"/>
              <w:right w:w="108" w:type="dxa"/>
            </w:tcMar>
            <w:vAlign w:val="bottom"/>
          </w:tcPr>
          <w:p w14:paraId="6DCEDE2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2" w:type="dxa"/>
            <w:tcBorders>
              <w:top w:val="nil"/>
              <w:left w:val="nil"/>
              <w:bottom w:val="nil"/>
              <w:right w:val="nil"/>
            </w:tcBorders>
            <w:tcMar>
              <w:left w:w="108" w:type="dxa"/>
              <w:right w:w="108" w:type="dxa"/>
            </w:tcMar>
            <w:vAlign w:val="bottom"/>
          </w:tcPr>
          <w:p w14:paraId="342CF21B"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237" w:type="dxa"/>
            <w:tcBorders>
              <w:top w:val="nil"/>
              <w:left w:val="nil"/>
              <w:bottom w:val="nil"/>
              <w:right w:val="nil"/>
            </w:tcBorders>
            <w:tcMar>
              <w:left w:w="108" w:type="dxa"/>
              <w:right w:w="108" w:type="dxa"/>
            </w:tcMar>
            <w:vAlign w:val="bottom"/>
          </w:tcPr>
          <w:p w14:paraId="3B50C65B"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22" w:type="dxa"/>
            <w:tcBorders>
              <w:top w:val="nil"/>
              <w:left w:val="nil"/>
              <w:bottom w:val="nil"/>
              <w:right w:val="nil"/>
            </w:tcBorders>
            <w:tcMar>
              <w:left w:w="108" w:type="dxa"/>
              <w:right w:w="108" w:type="dxa"/>
            </w:tcMar>
            <w:vAlign w:val="bottom"/>
          </w:tcPr>
          <w:p w14:paraId="24D6750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5253D9C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3" w:type="dxa"/>
            <w:tcBorders>
              <w:top w:val="nil"/>
              <w:left w:val="nil"/>
              <w:bottom w:val="nil"/>
              <w:right w:val="nil"/>
            </w:tcBorders>
            <w:tcMar>
              <w:left w:w="108" w:type="dxa"/>
              <w:right w:w="108" w:type="dxa"/>
            </w:tcMar>
            <w:vAlign w:val="bottom"/>
          </w:tcPr>
          <w:p w14:paraId="75D620B2"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32B14D7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2" w:type="dxa"/>
            <w:tcBorders>
              <w:top w:val="nil"/>
              <w:left w:val="nil"/>
              <w:bottom w:val="nil"/>
              <w:right w:val="nil"/>
            </w:tcBorders>
            <w:tcMar>
              <w:left w:w="108" w:type="dxa"/>
              <w:right w:w="108" w:type="dxa"/>
            </w:tcMar>
            <w:vAlign w:val="bottom"/>
          </w:tcPr>
          <w:p w14:paraId="56F5B15C"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2AA1FC2D"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r>
      <w:tr w:rsidR="00870F40" w14:paraId="34CB12C0" w14:textId="77777777">
        <w:trPr>
          <w:cantSplit/>
          <w:trHeight w:val="300"/>
        </w:trPr>
        <w:tc>
          <w:tcPr>
            <w:tcW w:w="1015" w:type="dxa"/>
            <w:tcBorders>
              <w:top w:val="nil"/>
              <w:left w:val="nil"/>
              <w:bottom w:val="nil"/>
              <w:right w:val="nil"/>
            </w:tcBorders>
            <w:tcMar>
              <w:left w:w="108" w:type="dxa"/>
              <w:right w:w="108" w:type="dxa"/>
            </w:tcMar>
            <w:vAlign w:val="bottom"/>
          </w:tcPr>
          <w:p w14:paraId="6C146D1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004" w:type="dxa"/>
            <w:gridSpan w:val="2"/>
            <w:tcBorders>
              <w:top w:val="nil"/>
              <w:left w:val="nil"/>
              <w:bottom w:val="nil"/>
              <w:right w:val="nil"/>
            </w:tcBorders>
            <w:tcMar>
              <w:left w:w="108" w:type="dxa"/>
              <w:right w:w="108" w:type="dxa"/>
            </w:tcMar>
            <w:vAlign w:val="bottom"/>
          </w:tcPr>
          <w:p w14:paraId="66AA1526"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Raw Number</w:t>
            </w:r>
          </w:p>
        </w:tc>
        <w:tc>
          <w:tcPr>
            <w:tcW w:w="1009" w:type="dxa"/>
            <w:tcBorders>
              <w:top w:val="nil"/>
              <w:left w:val="nil"/>
              <w:bottom w:val="nil"/>
              <w:right w:val="nil"/>
            </w:tcBorders>
            <w:tcMar>
              <w:left w:w="108" w:type="dxa"/>
              <w:right w:w="108" w:type="dxa"/>
            </w:tcMar>
            <w:vAlign w:val="bottom"/>
          </w:tcPr>
          <w:p w14:paraId="25FA2E25"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65</w:t>
            </w:r>
          </w:p>
        </w:tc>
        <w:tc>
          <w:tcPr>
            <w:tcW w:w="292" w:type="dxa"/>
            <w:tcBorders>
              <w:top w:val="nil"/>
              <w:left w:val="nil"/>
              <w:bottom w:val="nil"/>
              <w:right w:val="nil"/>
            </w:tcBorders>
            <w:tcMar>
              <w:left w:w="108" w:type="dxa"/>
              <w:right w:w="108" w:type="dxa"/>
            </w:tcMar>
            <w:vAlign w:val="bottom"/>
          </w:tcPr>
          <w:p w14:paraId="09C9050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237" w:type="dxa"/>
            <w:tcBorders>
              <w:top w:val="nil"/>
              <w:left w:val="nil"/>
              <w:bottom w:val="nil"/>
              <w:right w:val="nil"/>
            </w:tcBorders>
            <w:tcMar>
              <w:left w:w="108" w:type="dxa"/>
              <w:right w:w="108" w:type="dxa"/>
            </w:tcMar>
            <w:vAlign w:val="bottom"/>
          </w:tcPr>
          <w:p w14:paraId="7FD2B13C"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84</w:t>
            </w:r>
          </w:p>
        </w:tc>
        <w:tc>
          <w:tcPr>
            <w:tcW w:w="222" w:type="dxa"/>
            <w:tcBorders>
              <w:top w:val="nil"/>
              <w:left w:val="nil"/>
              <w:bottom w:val="nil"/>
              <w:right w:val="nil"/>
            </w:tcBorders>
            <w:tcMar>
              <w:left w:w="108" w:type="dxa"/>
              <w:right w:w="108" w:type="dxa"/>
            </w:tcMar>
            <w:vAlign w:val="bottom"/>
          </w:tcPr>
          <w:p w14:paraId="50E646E1"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2D39F7C9"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27</w:t>
            </w:r>
          </w:p>
        </w:tc>
        <w:tc>
          <w:tcPr>
            <w:tcW w:w="293" w:type="dxa"/>
            <w:tcBorders>
              <w:top w:val="nil"/>
              <w:left w:val="nil"/>
              <w:bottom w:val="nil"/>
              <w:right w:val="nil"/>
            </w:tcBorders>
            <w:tcMar>
              <w:left w:w="108" w:type="dxa"/>
              <w:right w:w="108" w:type="dxa"/>
            </w:tcMar>
            <w:vAlign w:val="bottom"/>
          </w:tcPr>
          <w:p w14:paraId="23E3AFE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70DF7772"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49</w:t>
            </w:r>
          </w:p>
        </w:tc>
        <w:tc>
          <w:tcPr>
            <w:tcW w:w="292" w:type="dxa"/>
            <w:tcBorders>
              <w:top w:val="nil"/>
              <w:left w:val="nil"/>
              <w:bottom w:val="nil"/>
              <w:right w:val="nil"/>
            </w:tcBorders>
            <w:tcMar>
              <w:left w:w="108" w:type="dxa"/>
              <w:right w:w="108" w:type="dxa"/>
            </w:tcMar>
            <w:vAlign w:val="bottom"/>
          </w:tcPr>
          <w:p w14:paraId="47F64467"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4DAB0426"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225</w:t>
            </w:r>
          </w:p>
        </w:tc>
      </w:tr>
      <w:tr w:rsidR="00870F40" w14:paraId="6064B4EF" w14:textId="77777777">
        <w:trPr>
          <w:trHeight w:val="300"/>
        </w:trPr>
        <w:tc>
          <w:tcPr>
            <w:tcW w:w="1015" w:type="dxa"/>
            <w:tcBorders>
              <w:top w:val="nil"/>
              <w:left w:val="nil"/>
              <w:bottom w:val="nil"/>
              <w:right w:val="nil"/>
            </w:tcBorders>
            <w:tcMar>
              <w:left w:w="108" w:type="dxa"/>
              <w:right w:w="108" w:type="dxa"/>
            </w:tcMar>
            <w:vAlign w:val="bottom"/>
          </w:tcPr>
          <w:p w14:paraId="6D9B2DA2"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7532908A"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Percent</w:t>
            </w:r>
          </w:p>
        </w:tc>
        <w:tc>
          <w:tcPr>
            <w:tcW w:w="1002" w:type="dxa"/>
            <w:tcBorders>
              <w:top w:val="nil"/>
              <w:left w:val="nil"/>
              <w:bottom w:val="nil"/>
              <w:right w:val="nil"/>
            </w:tcBorders>
            <w:tcMar>
              <w:left w:w="108" w:type="dxa"/>
              <w:right w:w="108" w:type="dxa"/>
            </w:tcMar>
            <w:vAlign w:val="bottom"/>
          </w:tcPr>
          <w:p w14:paraId="2FE0058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p>
        </w:tc>
        <w:tc>
          <w:tcPr>
            <w:tcW w:w="1009" w:type="dxa"/>
            <w:tcBorders>
              <w:top w:val="nil"/>
              <w:left w:val="nil"/>
              <w:bottom w:val="nil"/>
              <w:right w:val="nil"/>
            </w:tcBorders>
            <w:tcMar>
              <w:left w:w="108" w:type="dxa"/>
              <w:right w:w="108" w:type="dxa"/>
            </w:tcMar>
            <w:vAlign w:val="bottom"/>
          </w:tcPr>
          <w:p w14:paraId="4040EE93"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29%</w:t>
            </w:r>
          </w:p>
        </w:tc>
        <w:tc>
          <w:tcPr>
            <w:tcW w:w="292" w:type="dxa"/>
            <w:tcBorders>
              <w:top w:val="nil"/>
              <w:left w:val="nil"/>
              <w:bottom w:val="nil"/>
              <w:right w:val="nil"/>
            </w:tcBorders>
            <w:tcMar>
              <w:left w:w="108" w:type="dxa"/>
              <w:right w:w="108" w:type="dxa"/>
            </w:tcMar>
            <w:vAlign w:val="bottom"/>
          </w:tcPr>
          <w:p w14:paraId="160D51C6"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237" w:type="dxa"/>
            <w:tcBorders>
              <w:top w:val="nil"/>
              <w:left w:val="nil"/>
              <w:bottom w:val="nil"/>
              <w:right w:val="nil"/>
            </w:tcBorders>
            <w:tcMar>
              <w:left w:w="108" w:type="dxa"/>
              <w:right w:w="108" w:type="dxa"/>
            </w:tcMar>
            <w:vAlign w:val="bottom"/>
          </w:tcPr>
          <w:p w14:paraId="1806E0A4"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37%</w:t>
            </w:r>
          </w:p>
        </w:tc>
        <w:tc>
          <w:tcPr>
            <w:tcW w:w="222" w:type="dxa"/>
            <w:tcBorders>
              <w:top w:val="nil"/>
              <w:left w:val="nil"/>
              <w:bottom w:val="nil"/>
              <w:right w:val="nil"/>
            </w:tcBorders>
            <w:tcMar>
              <w:left w:w="108" w:type="dxa"/>
              <w:right w:w="108" w:type="dxa"/>
            </w:tcMar>
            <w:vAlign w:val="bottom"/>
          </w:tcPr>
          <w:p w14:paraId="5AE4A089"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0FEF8103"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12%</w:t>
            </w:r>
          </w:p>
        </w:tc>
        <w:tc>
          <w:tcPr>
            <w:tcW w:w="293" w:type="dxa"/>
            <w:tcBorders>
              <w:top w:val="nil"/>
              <w:left w:val="nil"/>
              <w:bottom w:val="nil"/>
              <w:right w:val="nil"/>
            </w:tcBorders>
            <w:tcMar>
              <w:left w:w="108" w:type="dxa"/>
              <w:right w:w="108" w:type="dxa"/>
            </w:tcMar>
            <w:vAlign w:val="bottom"/>
          </w:tcPr>
          <w:p w14:paraId="72351060"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78C22D3B"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22%</w:t>
            </w:r>
          </w:p>
        </w:tc>
        <w:tc>
          <w:tcPr>
            <w:tcW w:w="292" w:type="dxa"/>
            <w:tcBorders>
              <w:top w:val="nil"/>
              <w:left w:val="nil"/>
              <w:bottom w:val="nil"/>
              <w:right w:val="nil"/>
            </w:tcBorders>
            <w:tcMar>
              <w:left w:w="108" w:type="dxa"/>
              <w:right w:w="108" w:type="dxa"/>
            </w:tcMar>
            <w:vAlign w:val="bottom"/>
          </w:tcPr>
          <w:p w14:paraId="4C4E2219"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6C7F080C"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100%</w:t>
            </w:r>
          </w:p>
        </w:tc>
      </w:tr>
      <w:tr w:rsidR="00870F40" w14:paraId="28217375" w14:textId="77777777">
        <w:trPr>
          <w:trHeight w:val="300"/>
        </w:trPr>
        <w:tc>
          <w:tcPr>
            <w:tcW w:w="1015" w:type="dxa"/>
            <w:tcBorders>
              <w:top w:val="nil"/>
              <w:left w:val="nil"/>
              <w:bottom w:val="nil"/>
              <w:right w:val="nil"/>
            </w:tcBorders>
            <w:tcMar>
              <w:left w:w="108" w:type="dxa"/>
              <w:right w:w="108" w:type="dxa"/>
            </w:tcMar>
            <w:vAlign w:val="bottom"/>
          </w:tcPr>
          <w:p w14:paraId="127E2957"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0D04B365"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0862D36E"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9" w:type="dxa"/>
            <w:tcBorders>
              <w:top w:val="nil"/>
              <w:left w:val="nil"/>
              <w:bottom w:val="nil"/>
              <w:right w:val="nil"/>
            </w:tcBorders>
            <w:tcMar>
              <w:left w:w="108" w:type="dxa"/>
              <w:right w:w="108" w:type="dxa"/>
            </w:tcMar>
            <w:vAlign w:val="bottom"/>
          </w:tcPr>
          <w:p w14:paraId="5255DD1B"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2" w:type="dxa"/>
            <w:tcBorders>
              <w:top w:val="nil"/>
              <w:left w:val="nil"/>
              <w:bottom w:val="nil"/>
              <w:right w:val="nil"/>
            </w:tcBorders>
            <w:tcMar>
              <w:left w:w="108" w:type="dxa"/>
              <w:right w:w="108" w:type="dxa"/>
            </w:tcMar>
            <w:vAlign w:val="bottom"/>
          </w:tcPr>
          <w:p w14:paraId="43102CD9"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237" w:type="dxa"/>
            <w:tcBorders>
              <w:top w:val="nil"/>
              <w:left w:val="nil"/>
              <w:bottom w:val="nil"/>
              <w:right w:val="nil"/>
            </w:tcBorders>
            <w:tcMar>
              <w:left w:w="108" w:type="dxa"/>
              <w:right w:w="108" w:type="dxa"/>
            </w:tcMar>
            <w:vAlign w:val="bottom"/>
          </w:tcPr>
          <w:p w14:paraId="5E956B1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22" w:type="dxa"/>
            <w:tcBorders>
              <w:top w:val="nil"/>
              <w:left w:val="nil"/>
              <w:bottom w:val="nil"/>
              <w:right w:val="nil"/>
            </w:tcBorders>
            <w:tcMar>
              <w:left w:w="108" w:type="dxa"/>
              <w:right w:w="108" w:type="dxa"/>
            </w:tcMar>
            <w:vAlign w:val="bottom"/>
          </w:tcPr>
          <w:p w14:paraId="2539CDD6"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359A4FF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3" w:type="dxa"/>
            <w:tcBorders>
              <w:top w:val="nil"/>
              <w:left w:val="nil"/>
              <w:bottom w:val="nil"/>
              <w:right w:val="nil"/>
            </w:tcBorders>
            <w:tcMar>
              <w:left w:w="108" w:type="dxa"/>
              <w:right w:w="108" w:type="dxa"/>
            </w:tcMar>
            <w:vAlign w:val="bottom"/>
          </w:tcPr>
          <w:p w14:paraId="7BFAFD5D"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66D6C6ED"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2" w:type="dxa"/>
            <w:tcBorders>
              <w:top w:val="nil"/>
              <w:left w:val="nil"/>
              <w:bottom w:val="nil"/>
              <w:right w:val="nil"/>
            </w:tcBorders>
            <w:tcMar>
              <w:left w:w="108" w:type="dxa"/>
              <w:right w:w="108" w:type="dxa"/>
            </w:tcMar>
            <w:vAlign w:val="bottom"/>
          </w:tcPr>
          <w:p w14:paraId="589A72E6"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3836C49C"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r>
      <w:tr w:rsidR="00870F40" w14:paraId="778F5583" w14:textId="77777777">
        <w:trPr>
          <w:cantSplit/>
          <w:trHeight w:val="300"/>
        </w:trPr>
        <w:tc>
          <w:tcPr>
            <w:tcW w:w="9370" w:type="dxa"/>
            <w:gridSpan w:val="12"/>
            <w:tcBorders>
              <w:top w:val="nil"/>
              <w:left w:val="nil"/>
              <w:bottom w:val="nil"/>
              <w:right w:val="nil"/>
            </w:tcBorders>
            <w:tcMar>
              <w:left w:w="108" w:type="dxa"/>
              <w:right w:w="108" w:type="dxa"/>
            </w:tcMar>
            <w:vAlign w:val="bottom"/>
          </w:tcPr>
          <w:p w14:paraId="265720BA"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w:t>
            </w:r>
          </w:p>
        </w:tc>
      </w:tr>
      <w:tr w:rsidR="00870F40" w14:paraId="027A4A11" w14:textId="77777777">
        <w:trPr>
          <w:trHeight w:val="300"/>
        </w:trPr>
        <w:tc>
          <w:tcPr>
            <w:tcW w:w="1015" w:type="dxa"/>
            <w:tcBorders>
              <w:top w:val="nil"/>
              <w:left w:val="nil"/>
              <w:bottom w:val="nil"/>
              <w:right w:val="nil"/>
            </w:tcBorders>
            <w:tcMar>
              <w:left w:w="108" w:type="dxa"/>
              <w:right w:w="108" w:type="dxa"/>
            </w:tcMar>
            <w:vAlign w:val="bottom"/>
          </w:tcPr>
          <w:p w14:paraId="50D0698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p>
        </w:tc>
        <w:tc>
          <w:tcPr>
            <w:tcW w:w="1002" w:type="dxa"/>
            <w:tcBorders>
              <w:top w:val="nil"/>
              <w:left w:val="nil"/>
              <w:bottom w:val="nil"/>
              <w:right w:val="nil"/>
            </w:tcBorders>
            <w:tcMar>
              <w:left w:w="108" w:type="dxa"/>
              <w:right w:w="108" w:type="dxa"/>
            </w:tcMar>
            <w:vAlign w:val="bottom"/>
          </w:tcPr>
          <w:p w14:paraId="666DC326"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1BE477D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9" w:type="dxa"/>
            <w:tcBorders>
              <w:top w:val="nil"/>
              <w:left w:val="nil"/>
              <w:bottom w:val="nil"/>
              <w:right w:val="nil"/>
            </w:tcBorders>
            <w:tcMar>
              <w:left w:w="108" w:type="dxa"/>
              <w:right w:w="108" w:type="dxa"/>
            </w:tcMar>
            <w:vAlign w:val="bottom"/>
          </w:tcPr>
          <w:p w14:paraId="26D6A10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2" w:type="dxa"/>
            <w:tcBorders>
              <w:top w:val="nil"/>
              <w:left w:val="nil"/>
              <w:bottom w:val="nil"/>
              <w:right w:val="nil"/>
            </w:tcBorders>
            <w:tcMar>
              <w:left w:w="108" w:type="dxa"/>
              <w:right w:w="108" w:type="dxa"/>
            </w:tcMar>
            <w:vAlign w:val="bottom"/>
          </w:tcPr>
          <w:p w14:paraId="12EBE07C"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237" w:type="dxa"/>
            <w:tcBorders>
              <w:top w:val="nil"/>
              <w:left w:val="nil"/>
              <w:bottom w:val="nil"/>
              <w:right w:val="nil"/>
            </w:tcBorders>
            <w:tcMar>
              <w:left w:w="108" w:type="dxa"/>
              <w:right w:w="108" w:type="dxa"/>
            </w:tcMar>
            <w:vAlign w:val="bottom"/>
          </w:tcPr>
          <w:p w14:paraId="7E0FBA3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22" w:type="dxa"/>
            <w:tcBorders>
              <w:top w:val="nil"/>
              <w:left w:val="nil"/>
              <w:bottom w:val="nil"/>
              <w:right w:val="nil"/>
            </w:tcBorders>
            <w:tcMar>
              <w:left w:w="108" w:type="dxa"/>
              <w:right w:w="108" w:type="dxa"/>
            </w:tcMar>
            <w:vAlign w:val="bottom"/>
          </w:tcPr>
          <w:p w14:paraId="3C674FD5"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626E6A6E"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3" w:type="dxa"/>
            <w:tcBorders>
              <w:top w:val="nil"/>
              <w:left w:val="nil"/>
              <w:bottom w:val="nil"/>
              <w:right w:val="nil"/>
            </w:tcBorders>
            <w:tcMar>
              <w:left w:w="108" w:type="dxa"/>
              <w:right w:w="108" w:type="dxa"/>
            </w:tcMar>
            <w:vAlign w:val="bottom"/>
          </w:tcPr>
          <w:p w14:paraId="40F5E5D0"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347E2CF6"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2" w:type="dxa"/>
            <w:tcBorders>
              <w:top w:val="nil"/>
              <w:left w:val="nil"/>
              <w:bottom w:val="nil"/>
              <w:right w:val="nil"/>
            </w:tcBorders>
            <w:tcMar>
              <w:left w:w="108" w:type="dxa"/>
              <w:right w:w="108" w:type="dxa"/>
            </w:tcMar>
            <w:vAlign w:val="bottom"/>
          </w:tcPr>
          <w:p w14:paraId="678FAF62"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0E483086"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r>
      <w:tr w:rsidR="00870F40" w14:paraId="323BA1BF" w14:textId="77777777">
        <w:trPr>
          <w:cantSplit/>
          <w:trHeight w:val="300"/>
        </w:trPr>
        <w:tc>
          <w:tcPr>
            <w:tcW w:w="2017" w:type="dxa"/>
            <w:gridSpan w:val="2"/>
            <w:tcBorders>
              <w:top w:val="nil"/>
              <w:left w:val="nil"/>
              <w:bottom w:val="nil"/>
              <w:right w:val="nil"/>
            </w:tcBorders>
            <w:tcMar>
              <w:left w:w="108" w:type="dxa"/>
              <w:right w:w="108" w:type="dxa"/>
            </w:tcMar>
            <w:vAlign w:val="bottom"/>
          </w:tcPr>
          <w:p w14:paraId="2878294C"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 xml:space="preserve"> Hennepin</w:t>
            </w:r>
          </w:p>
        </w:tc>
        <w:tc>
          <w:tcPr>
            <w:tcW w:w="1002" w:type="dxa"/>
            <w:tcBorders>
              <w:top w:val="nil"/>
              <w:left w:val="nil"/>
              <w:bottom w:val="nil"/>
              <w:right w:val="nil"/>
            </w:tcBorders>
            <w:tcMar>
              <w:left w:w="108" w:type="dxa"/>
              <w:right w:w="108" w:type="dxa"/>
            </w:tcMar>
            <w:vAlign w:val="bottom"/>
          </w:tcPr>
          <w:p w14:paraId="24D50827"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p>
        </w:tc>
        <w:tc>
          <w:tcPr>
            <w:tcW w:w="1009" w:type="dxa"/>
            <w:tcBorders>
              <w:top w:val="nil"/>
              <w:left w:val="nil"/>
              <w:bottom w:val="nil"/>
              <w:right w:val="nil"/>
            </w:tcBorders>
            <w:tcMar>
              <w:left w:w="108" w:type="dxa"/>
              <w:right w:w="108" w:type="dxa"/>
            </w:tcMar>
            <w:vAlign w:val="bottom"/>
          </w:tcPr>
          <w:p w14:paraId="1BA68BD9"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2" w:type="dxa"/>
            <w:tcBorders>
              <w:top w:val="nil"/>
              <w:left w:val="nil"/>
              <w:bottom w:val="nil"/>
              <w:right w:val="nil"/>
            </w:tcBorders>
            <w:tcMar>
              <w:left w:w="108" w:type="dxa"/>
              <w:right w:w="108" w:type="dxa"/>
            </w:tcMar>
            <w:vAlign w:val="bottom"/>
          </w:tcPr>
          <w:p w14:paraId="5F4FC8D7"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237" w:type="dxa"/>
            <w:tcBorders>
              <w:top w:val="nil"/>
              <w:left w:val="nil"/>
              <w:bottom w:val="nil"/>
              <w:right w:val="nil"/>
            </w:tcBorders>
            <w:tcMar>
              <w:left w:w="108" w:type="dxa"/>
              <w:right w:w="108" w:type="dxa"/>
            </w:tcMar>
            <w:vAlign w:val="bottom"/>
          </w:tcPr>
          <w:p w14:paraId="12D8C51D"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22" w:type="dxa"/>
            <w:tcBorders>
              <w:top w:val="nil"/>
              <w:left w:val="nil"/>
              <w:bottom w:val="nil"/>
              <w:right w:val="nil"/>
            </w:tcBorders>
            <w:tcMar>
              <w:left w:w="108" w:type="dxa"/>
              <w:right w:w="108" w:type="dxa"/>
            </w:tcMar>
            <w:vAlign w:val="bottom"/>
          </w:tcPr>
          <w:p w14:paraId="210E9752"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47CFD797"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3" w:type="dxa"/>
            <w:tcBorders>
              <w:top w:val="nil"/>
              <w:left w:val="nil"/>
              <w:bottom w:val="nil"/>
              <w:right w:val="nil"/>
            </w:tcBorders>
            <w:tcMar>
              <w:left w:w="108" w:type="dxa"/>
              <w:right w:w="108" w:type="dxa"/>
            </w:tcMar>
            <w:vAlign w:val="bottom"/>
          </w:tcPr>
          <w:p w14:paraId="0B8E9B8B"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78F1D53F"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2" w:type="dxa"/>
            <w:tcBorders>
              <w:top w:val="nil"/>
              <w:left w:val="nil"/>
              <w:bottom w:val="nil"/>
              <w:right w:val="nil"/>
            </w:tcBorders>
            <w:tcMar>
              <w:left w:w="108" w:type="dxa"/>
              <w:right w:w="108" w:type="dxa"/>
            </w:tcMar>
            <w:vAlign w:val="bottom"/>
          </w:tcPr>
          <w:p w14:paraId="708EC31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2FDFA7F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r>
      <w:tr w:rsidR="00870F40" w14:paraId="4FD19382" w14:textId="77777777">
        <w:trPr>
          <w:cantSplit/>
          <w:trHeight w:val="300"/>
        </w:trPr>
        <w:tc>
          <w:tcPr>
            <w:tcW w:w="1015" w:type="dxa"/>
            <w:tcBorders>
              <w:top w:val="nil"/>
              <w:left w:val="nil"/>
              <w:bottom w:val="nil"/>
              <w:right w:val="nil"/>
            </w:tcBorders>
            <w:tcMar>
              <w:left w:w="108" w:type="dxa"/>
              <w:right w:w="108" w:type="dxa"/>
            </w:tcMar>
            <w:vAlign w:val="bottom"/>
          </w:tcPr>
          <w:p w14:paraId="34B8EF42"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004" w:type="dxa"/>
            <w:gridSpan w:val="2"/>
            <w:tcBorders>
              <w:top w:val="nil"/>
              <w:left w:val="nil"/>
              <w:bottom w:val="nil"/>
              <w:right w:val="nil"/>
            </w:tcBorders>
            <w:tcMar>
              <w:left w:w="108" w:type="dxa"/>
              <w:right w:w="108" w:type="dxa"/>
            </w:tcMar>
            <w:vAlign w:val="bottom"/>
          </w:tcPr>
          <w:p w14:paraId="35BF8CC5"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Raw Number</w:t>
            </w:r>
          </w:p>
        </w:tc>
        <w:tc>
          <w:tcPr>
            <w:tcW w:w="1009" w:type="dxa"/>
            <w:tcBorders>
              <w:top w:val="nil"/>
              <w:left w:val="nil"/>
              <w:bottom w:val="nil"/>
              <w:right w:val="nil"/>
            </w:tcBorders>
            <w:tcMar>
              <w:left w:w="108" w:type="dxa"/>
              <w:right w:w="108" w:type="dxa"/>
            </w:tcMar>
            <w:vAlign w:val="bottom"/>
          </w:tcPr>
          <w:p w14:paraId="10883A96"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10</w:t>
            </w:r>
          </w:p>
        </w:tc>
        <w:tc>
          <w:tcPr>
            <w:tcW w:w="292" w:type="dxa"/>
            <w:tcBorders>
              <w:top w:val="nil"/>
              <w:left w:val="nil"/>
              <w:bottom w:val="nil"/>
              <w:right w:val="nil"/>
            </w:tcBorders>
            <w:tcMar>
              <w:left w:w="108" w:type="dxa"/>
              <w:right w:w="108" w:type="dxa"/>
            </w:tcMar>
            <w:vAlign w:val="bottom"/>
          </w:tcPr>
          <w:p w14:paraId="553C37E0"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237" w:type="dxa"/>
            <w:tcBorders>
              <w:top w:val="nil"/>
              <w:left w:val="nil"/>
              <w:bottom w:val="nil"/>
              <w:right w:val="nil"/>
            </w:tcBorders>
            <w:tcMar>
              <w:left w:w="108" w:type="dxa"/>
              <w:right w:w="108" w:type="dxa"/>
            </w:tcMar>
            <w:vAlign w:val="bottom"/>
          </w:tcPr>
          <w:p w14:paraId="02386CBD"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32</w:t>
            </w:r>
          </w:p>
        </w:tc>
        <w:tc>
          <w:tcPr>
            <w:tcW w:w="222" w:type="dxa"/>
            <w:tcBorders>
              <w:top w:val="nil"/>
              <w:left w:val="nil"/>
              <w:bottom w:val="nil"/>
              <w:right w:val="nil"/>
            </w:tcBorders>
            <w:tcMar>
              <w:left w:w="108" w:type="dxa"/>
              <w:right w:w="108" w:type="dxa"/>
            </w:tcMar>
            <w:vAlign w:val="bottom"/>
          </w:tcPr>
          <w:p w14:paraId="49B03267"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078A658D"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10</w:t>
            </w:r>
          </w:p>
        </w:tc>
        <w:tc>
          <w:tcPr>
            <w:tcW w:w="293" w:type="dxa"/>
            <w:tcBorders>
              <w:top w:val="nil"/>
              <w:left w:val="nil"/>
              <w:bottom w:val="nil"/>
              <w:right w:val="nil"/>
            </w:tcBorders>
            <w:tcMar>
              <w:left w:w="108" w:type="dxa"/>
              <w:right w:w="108" w:type="dxa"/>
            </w:tcMar>
            <w:vAlign w:val="bottom"/>
          </w:tcPr>
          <w:p w14:paraId="63668B51"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6FFB8BFF"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31</w:t>
            </w:r>
          </w:p>
        </w:tc>
        <w:tc>
          <w:tcPr>
            <w:tcW w:w="292" w:type="dxa"/>
            <w:tcBorders>
              <w:top w:val="nil"/>
              <w:left w:val="nil"/>
              <w:bottom w:val="nil"/>
              <w:right w:val="nil"/>
            </w:tcBorders>
            <w:tcMar>
              <w:left w:w="108" w:type="dxa"/>
              <w:right w:w="108" w:type="dxa"/>
            </w:tcMar>
            <w:vAlign w:val="bottom"/>
          </w:tcPr>
          <w:p w14:paraId="2036B33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6D862F4D"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83</w:t>
            </w:r>
          </w:p>
        </w:tc>
      </w:tr>
      <w:tr w:rsidR="00870F40" w14:paraId="18A6FDFF" w14:textId="77777777">
        <w:trPr>
          <w:trHeight w:val="300"/>
        </w:trPr>
        <w:tc>
          <w:tcPr>
            <w:tcW w:w="1015" w:type="dxa"/>
            <w:tcBorders>
              <w:top w:val="nil"/>
              <w:left w:val="nil"/>
              <w:bottom w:val="nil"/>
              <w:right w:val="nil"/>
            </w:tcBorders>
            <w:tcMar>
              <w:left w:w="108" w:type="dxa"/>
              <w:right w:w="108" w:type="dxa"/>
            </w:tcMar>
            <w:vAlign w:val="bottom"/>
          </w:tcPr>
          <w:p w14:paraId="3614C9D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5690920D"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Percent</w:t>
            </w:r>
          </w:p>
        </w:tc>
        <w:tc>
          <w:tcPr>
            <w:tcW w:w="1002" w:type="dxa"/>
            <w:tcBorders>
              <w:top w:val="nil"/>
              <w:left w:val="nil"/>
              <w:bottom w:val="nil"/>
              <w:right w:val="nil"/>
            </w:tcBorders>
            <w:tcMar>
              <w:left w:w="108" w:type="dxa"/>
              <w:right w:w="108" w:type="dxa"/>
            </w:tcMar>
            <w:vAlign w:val="bottom"/>
          </w:tcPr>
          <w:p w14:paraId="033FDF1C"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p>
        </w:tc>
        <w:tc>
          <w:tcPr>
            <w:tcW w:w="1009" w:type="dxa"/>
            <w:tcBorders>
              <w:top w:val="nil"/>
              <w:left w:val="nil"/>
              <w:bottom w:val="nil"/>
              <w:right w:val="nil"/>
            </w:tcBorders>
            <w:tcMar>
              <w:left w:w="108" w:type="dxa"/>
              <w:right w:w="108" w:type="dxa"/>
            </w:tcMar>
            <w:vAlign w:val="bottom"/>
          </w:tcPr>
          <w:p w14:paraId="445ED53E"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12%</w:t>
            </w:r>
          </w:p>
        </w:tc>
        <w:tc>
          <w:tcPr>
            <w:tcW w:w="292" w:type="dxa"/>
            <w:tcBorders>
              <w:top w:val="nil"/>
              <w:left w:val="nil"/>
              <w:bottom w:val="nil"/>
              <w:right w:val="nil"/>
            </w:tcBorders>
            <w:tcMar>
              <w:left w:w="108" w:type="dxa"/>
              <w:right w:w="108" w:type="dxa"/>
            </w:tcMar>
            <w:vAlign w:val="bottom"/>
          </w:tcPr>
          <w:p w14:paraId="05277B7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237" w:type="dxa"/>
            <w:tcBorders>
              <w:top w:val="nil"/>
              <w:left w:val="nil"/>
              <w:bottom w:val="nil"/>
              <w:right w:val="nil"/>
            </w:tcBorders>
            <w:tcMar>
              <w:left w:w="108" w:type="dxa"/>
              <w:right w:w="108" w:type="dxa"/>
            </w:tcMar>
            <w:vAlign w:val="bottom"/>
          </w:tcPr>
          <w:p w14:paraId="56B8BA88"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39%</w:t>
            </w:r>
          </w:p>
        </w:tc>
        <w:tc>
          <w:tcPr>
            <w:tcW w:w="222" w:type="dxa"/>
            <w:tcBorders>
              <w:top w:val="nil"/>
              <w:left w:val="nil"/>
              <w:bottom w:val="nil"/>
              <w:right w:val="nil"/>
            </w:tcBorders>
            <w:tcMar>
              <w:left w:w="108" w:type="dxa"/>
              <w:right w:w="108" w:type="dxa"/>
            </w:tcMar>
            <w:vAlign w:val="bottom"/>
          </w:tcPr>
          <w:p w14:paraId="07D8CAA0"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22E22016"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12%</w:t>
            </w:r>
          </w:p>
        </w:tc>
        <w:tc>
          <w:tcPr>
            <w:tcW w:w="293" w:type="dxa"/>
            <w:tcBorders>
              <w:top w:val="nil"/>
              <w:left w:val="nil"/>
              <w:bottom w:val="nil"/>
              <w:right w:val="nil"/>
            </w:tcBorders>
            <w:tcMar>
              <w:left w:w="108" w:type="dxa"/>
              <w:right w:w="108" w:type="dxa"/>
            </w:tcMar>
            <w:vAlign w:val="bottom"/>
          </w:tcPr>
          <w:p w14:paraId="57F5BC2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09407EBD"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37%</w:t>
            </w:r>
          </w:p>
        </w:tc>
        <w:tc>
          <w:tcPr>
            <w:tcW w:w="292" w:type="dxa"/>
            <w:tcBorders>
              <w:top w:val="nil"/>
              <w:left w:val="nil"/>
              <w:bottom w:val="nil"/>
              <w:right w:val="nil"/>
            </w:tcBorders>
            <w:tcMar>
              <w:left w:w="108" w:type="dxa"/>
              <w:right w:w="108" w:type="dxa"/>
            </w:tcMar>
            <w:vAlign w:val="bottom"/>
          </w:tcPr>
          <w:p w14:paraId="0A4AC63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71A3169A"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100%</w:t>
            </w:r>
          </w:p>
        </w:tc>
      </w:tr>
      <w:tr w:rsidR="00870F40" w14:paraId="75B25DB3" w14:textId="77777777">
        <w:trPr>
          <w:trHeight w:val="300"/>
        </w:trPr>
        <w:tc>
          <w:tcPr>
            <w:tcW w:w="1015" w:type="dxa"/>
            <w:tcBorders>
              <w:top w:val="nil"/>
              <w:left w:val="nil"/>
              <w:bottom w:val="nil"/>
              <w:right w:val="nil"/>
            </w:tcBorders>
            <w:tcMar>
              <w:left w:w="108" w:type="dxa"/>
              <w:right w:w="108" w:type="dxa"/>
            </w:tcMar>
            <w:vAlign w:val="bottom"/>
          </w:tcPr>
          <w:p w14:paraId="596AD06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71CA55DC"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7A4CD39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9" w:type="dxa"/>
            <w:tcBorders>
              <w:top w:val="nil"/>
              <w:left w:val="nil"/>
              <w:bottom w:val="nil"/>
              <w:right w:val="nil"/>
            </w:tcBorders>
            <w:tcMar>
              <w:left w:w="108" w:type="dxa"/>
              <w:right w:w="108" w:type="dxa"/>
            </w:tcMar>
            <w:vAlign w:val="bottom"/>
          </w:tcPr>
          <w:p w14:paraId="705DBBF0"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2" w:type="dxa"/>
            <w:tcBorders>
              <w:top w:val="nil"/>
              <w:left w:val="nil"/>
              <w:bottom w:val="nil"/>
              <w:right w:val="nil"/>
            </w:tcBorders>
            <w:tcMar>
              <w:left w:w="108" w:type="dxa"/>
              <w:right w:w="108" w:type="dxa"/>
            </w:tcMar>
            <w:vAlign w:val="bottom"/>
          </w:tcPr>
          <w:p w14:paraId="56FFEB09"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237" w:type="dxa"/>
            <w:tcBorders>
              <w:top w:val="nil"/>
              <w:left w:val="nil"/>
              <w:bottom w:val="nil"/>
              <w:right w:val="nil"/>
            </w:tcBorders>
            <w:tcMar>
              <w:left w:w="108" w:type="dxa"/>
              <w:right w:w="108" w:type="dxa"/>
            </w:tcMar>
            <w:vAlign w:val="bottom"/>
          </w:tcPr>
          <w:p w14:paraId="32E8940F"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22" w:type="dxa"/>
            <w:tcBorders>
              <w:top w:val="nil"/>
              <w:left w:val="nil"/>
              <w:bottom w:val="nil"/>
              <w:right w:val="nil"/>
            </w:tcBorders>
            <w:tcMar>
              <w:left w:w="108" w:type="dxa"/>
              <w:right w:w="108" w:type="dxa"/>
            </w:tcMar>
            <w:vAlign w:val="bottom"/>
          </w:tcPr>
          <w:p w14:paraId="1F84CA7C"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4458B20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3" w:type="dxa"/>
            <w:tcBorders>
              <w:top w:val="nil"/>
              <w:left w:val="nil"/>
              <w:bottom w:val="nil"/>
              <w:right w:val="nil"/>
            </w:tcBorders>
            <w:tcMar>
              <w:left w:w="108" w:type="dxa"/>
              <w:right w:w="108" w:type="dxa"/>
            </w:tcMar>
            <w:vAlign w:val="bottom"/>
          </w:tcPr>
          <w:p w14:paraId="19B21B6C"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60D2BB26"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2" w:type="dxa"/>
            <w:tcBorders>
              <w:top w:val="nil"/>
              <w:left w:val="nil"/>
              <w:bottom w:val="nil"/>
              <w:right w:val="nil"/>
            </w:tcBorders>
            <w:tcMar>
              <w:left w:w="108" w:type="dxa"/>
              <w:right w:w="108" w:type="dxa"/>
            </w:tcMar>
            <w:vAlign w:val="bottom"/>
          </w:tcPr>
          <w:p w14:paraId="0F62947F"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53E790FF"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r>
      <w:tr w:rsidR="00870F40" w14:paraId="694160B5" w14:textId="77777777">
        <w:trPr>
          <w:trHeight w:val="300"/>
        </w:trPr>
        <w:tc>
          <w:tcPr>
            <w:tcW w:w="1015" w:type="dxa"/>
            <w:tcBorders>
              <w:top w:val="nil"/>
              <w:left w:val="nil"/>
              <w:bottom w:val="nil"/>
              <w:right w:val="nil"/>
            </w:tcBorders>
            <w:tcMar>
              <w:left w:w="108" w:type="dxa"/>
              <w:right w:w="108" w:type="dxa"/>
            </w:tcMar>
            <w:vAlign w:val="bottom"/>
          </w:tcPr>
          <w:p w14:paraId="56C19EC7"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 xml:space="preserve"> Ramsey</w:t>
            </w:r>
          </w:p>
        </w:tc>
        <w:tc>
          <w:tcPr>
            <w:tcW w:w="1002" w:type="dxa"/>
            <w:tcBorders>
              <w:top w:val="nil"/>
              <w:left w:val="nil"/>
              <w:bottom w:val="nil"/>
              <w:right w:val="nil"/>
            </w:tcBorders>
            <w:tcMar>
              <w:left w:w="108" w:type="dxa"/>
              <w:right w:w="108" w:type="dxa"/>
            </w:tcMar>
            <w:vAlign w:val="bottom"/>
          </w:tcPr>
          <w:p w14:paraId="5CF510C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p>
        </w:tc>
        <w:tc>
          <w:tcPr>
            <w:tcW w:w="1002" w:type="dxa"/>
            <w:tcBorders>
              <w:top w:val="nil"/>
              <w:left w:val="nil"/>
              <w:bottom w:val="nil"/>
              <w:right w:val="nil"/>
            </w:tcBorders>
            <w:tcMar>
              <w:left w:w="108" w:type="dxa"/>
              <w:right w:w="108" w:type="dxa"/>
            </w:tcMar>
            <w:vAlign w:val="bottom"/>
          </w:tcPr>
          <w:p w14:paraId="4091B65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9" w:type="dxa"/>
            <w:tcBorders>
              <w:top w:val="nil"/>
              <w:left w:val="nil"/>
              <w:bottom w:val="nil"/>
              <w:right w:val="nil"/>
            </w:tcBorders>
            <w:tcMar>
              <w:left w:w="108" w:type="dxa"/>
              <w:right w:w="108" w:type="dxa"/>
            </w:tcMar>
            <w:vAlign w:val="bottom"/>
          </w:tcPr>
          <w:p w14:paraId="310D718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2" w:type="dxa"/>
            <w:tcBorders>
              <w:top w:val="nil"/>
              <w:left w:val="nil"/>
              <w:bottom w:val="nil"/>
              <w:right w:val="nil"/>
            </w:tcBorders>
            <w:tcMar>
              <w:left w:w="108" w:type="dxa"/>
              <w:right w:w="108" w:type="dxa"/>
            </w:tcMar>
            <w:vAlign w:val="bottom"/>
          </w:tcPr>
          <w:p w14:paraId="6BC9829D"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237" w:type="dxa"/>
            <w:tcBorders>
              <w:top w:val="nil"/>
              <w:left w:val="nil"/>
              <w:bottom w:val="nil"/>
              <w:right w:val="nil"/>
            </w:tcBorders>
            <w:tcMar>
              <w:left w:w="108" w:type="dxa"/>
              <w:right w:w="108" w:type="dxa"/>
            </w:tcMar>
            <w:vAlign w:val="bottom"/>
          </w:tcPr>
          <w:p w14:paraId="2CA4A5D1"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22" w:type="dxa"/>
            <w:tcBorders>
              <w:top w:val="nil"/>
              <w:left w:val="nil"/>
              <w:bottom w:val="nil"/>
              <w:right w:val="nil"/>
            </w:tcBorders>
            <w:tcMar>
              <w:left w:w="108" w:type="dxa"/>
              <w:right w:w="108" w:type="dxa"/>
            </w:tcMar>
            <w:vAlign w:val="bottom"/>
          </w:tcPr>
          <w:p w14:paraId="437A023E"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3AB4CAA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3" w:type="dxa"/>
            <w:tcBorders>
              <w:top w:val="nil"/>
              <w:left w:val="nil"/>
              <w:bottom w:val="nil"/>
              <w:right w:val="nil"/>
            </w:tcBorders>
            <w:tcMar>
              <w:left w:w="108" w:type="dxa"/>
              <w:right w:w="108" w:type="dxa"/>
            </w:tcMar>
            <w:vAlign w:val="bottom"/>
          </w:tcPr>
          <w:p w14:paraId="44CF697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640E03A6"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2" w:type="dxa"/>
            <w:tcBorders>
              <w:top w:val="nil"/>
              <w:left w:val="nil"/>
              <w:bottom w:val="nil"/>
              <w:right w:val="nil"/>
            </w:tcBorders>
            <w:tcMar>
              <w:left w:w="108" w:type="dxa"/>
              <w:right w:w="108" w:type="dxa"/>
            </w:tcMar>
            <w:vAlign w:val="bottom"/>
          </w:tcPr>
          <w:p w14:paraId="08AED61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3658019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r>
      <w:tr w:rsidR="00870F40" w14:paraId="59612232" w14:textId="77777777">
        <w:trPr>
          <w:cantSplit/>
          <w:trHeight w:val="300"/>
        </w:trPr>
        <w:tc>
          <w:tcPr>
            <w:tcW w:w="1015" w:type="dxa"/>
            <w:tcBorders>
              <w:top w:val="nil"/>
              <w:left w:val="nil"/>
              <w:bottom w:val="nil"/>
              <w:right w:val="nil"/>
            </w:tcBorders>
            <w:tcMar>
              <w:left w:w="108" w:type="dxa"/>
              <w:right w:w="108" w:type="dxa"/>
            </w:tcMar>
            <w:vAlign w:val="bottom"/>
          </w:tcPr>
          <w:p w14:paraId="0C27E6B5"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004" w:type="dxa"/>
            <w:gridSpan w:val="2"/>
            <w:tcBorders>
              <w:top w:val="nil"/>
              <w:left w:val="nil"/>
              <w:bottom w:val="nil"/>
              <w:right w:val="nil"/>
            </w:tcBorders>
            <w:tcMar>
              <w:left w:w="108" w:type="dxa"/>
              <w:right w:w="108" w:type="dxa"/>
            </w:tcMar>
            <w:vAlign w:val="bottom"/>
          </w:tcPr>
          <w:p w14:paraId="71CA7741"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Raw Number</w:t>
            </w:r>
          </w:p>
        </w:tc>
        <w:tc>
          <w:tcPr>
            <w:tcW w:w="1009" w:type="dxa"/>
            <w:tcBorders>
              <w:top w:val="nil"/>
              <w:left w:val="nil"/>
              <w:bottom w:val="nil"/>
              <w:right w:val="nil"/>
            </w:tcBorders>
            <w:tcMar>
              <w:left w:w="108" w:type="dxa"/>
              <w:right w:w="108" w:type="dxa"/>
            </w:tcMar>
            <w:vAlign w:val="bottom"/>
          </w:tcPr>
          <w:p w14:paraId="7F4E0015"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13</w:t>
            </w:r>
          </w:p>
        </w:tc>
        <w:tc>
          <w:tcPr>
            <w:tcW w:w="292" w:type="dxa"/>
            <w:tcBorders>
              <w:top w:val="nil"/>
              <w:left w:val="nil"/>
              <w:bottom w:val="nil"/>
              <w:right w:val="nil"/>
            </w:tcBorders>
            <w:tcMar>
              <w:left w:w="108" w:type="dxa"/>
              <w:right w:w="108" w:type="dxa"/>
            </w:tcMar>
            <w:vAlign w:val="bottom"/>
          </w:tcPr>
          <w:p w14:paraId="6E660F0D"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237" w:type="dxa"/>
            <w:tcBorders>
              <w:top w:val="nil"/>
              <w:left w:val="nil"/>
              <w:bottom w:val="nil"/>
              <w:right w:val="nil"/>
            </w:tcBorders>
            <w:tcMar>
              <w:left w:w="108" w:type="dxa"/>
              <w:right w:w="108" w:type="dxa"/>
            </w:tcMar>
            <w:vAlign w:val="bottom"/>
          </w:tcPr>
          <w:p w14:paraId="5C5C5570"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19</w:t>
            </w:r>
          </w:p>
        </w:tc>
        <w:tc>
          <w:tcPr>
            <w:tcW w:w="222" w:type="dxa"/>
            <w:tcBorders>
              <w:top w:val="nil"/>
              <w:left w:val="nil"/>
              <w:bottom w:val="nil"/>
              <w:right w:val="nil"/>
            </w:tcBorders>
            <w:tcMar>
              <w:left w:w="108" w:type="dxa"/>
              <w:right w:w="108" w:type="dxa"/>
            </w:tcMar>
            <w:vAlign w:val="bottom"/>
          </w:tcPr>
          <w:p w14:paraId="5D46A34B"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79F36CE1"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6</w:t>
            </w:r>
          </w:p>
        </w:tc>
        <w:tc>
          <w:tcPr>
            <w:tcW w:w="293" w:type="dxa"/>
            <w:tcBorders>
              <w:top w:val="nil"/>
              <w:left w:val="nil"/>
              <w:bottom w:val="nil"/>
              <w:right w:val="nil"/>
            </w:tcBorders>
            <w:tcMar>
              <w:left w:w="108" w:type="dxa"/>
              <w:right w:w="108" w:type="dxa"/>
            </w:tcMar>
            <w:vAlign w:val="bottom"/>
          </w:tcPr>
          <w:p w14:paraId="0AA4DE8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71F91B48"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6</w:t>
            </w:r>
          </w:p>
        </w:tc>
        <w:tc>
          <w:tcPr>
            <w:tcW w:w="292" w:type="dxa"/>
            <w:tcBorders>
              <w:top w:val="nil"/>
              <w:left w:val="nil"/>
              <w:bottom w:val="nil"/>
              <w:right w:val="nil"/>
            </w:tcBorders>
            <w:tcMar>
              <w:left w:w="108" w:type="dxa"/>
              <w:right w:w="108" w:type="dxa"/>
            </w:tcMar>
            <w:vAlign w:val="bottom"/>
          </w:tcPr>
          <w:p w14:paraId="7C98953C"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04A21736"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44</w:t>
            </w:r>
          </w:p>
        </w:tc>
      </w:tr>
      <w:tr w:rsidR="00870F40" w14:paraId="4681C682" w14:textId="77777777">
        <w:trPr>
          <w:trHeight w:val="300"/>
        </w:trPr>
        <w:tc>
          <w:tcPr>
            <w:tcW w:w="1015" w:type="dxa"/>
            <w:tcBorders>
              <w:top w:val="nil"/>
              <w:left w:val="nil"/>
              <w:bottom w:val="nil"/>
              <w:right w:val="nil"/>
            </w:tcBorders>
            <w:tcMar>
              <w:left w:w="108" w:type="dxa"/>
              <w:right w:w="108" w:type="dxa"/>
            </w:tcMar>
            <w:vAlign w:val="bottom"/>
          </w:tcPr>
          <w:p w14:paraId="7E69BF1D"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39D5AB67"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Percent</w:t>
            </w:r>
          </w:p>
        </w:tc>
        <w:tc>
          <w:tcPr>
            <w:tcW w:w="1002" w:type="dxa"/>
            <w:tcBorders>
              <w:top w:val="nil"/>
              <w:left w:val="nil"/>
              <w:bottom w:val="nil"/>
              <w:right w:val="nil"/>
            </w:tcBorders>
            <w:tcMar>
              <w:left w:w="108" w:type="dxa"/>
              <w:right w:w="108" w:type="dxa"/>
            </w:tcMar>
            <w:vAlign w:val="bottom"/>
          </w:tcPr>
          <w:p w14:paraId="551D6F99"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p>
        </w:tc>
        <w:tc>
          <w:tcPr>
            <w:tcW w:w="1009" w:type="dxa"/>
            <w:tcBorders>
              <w:top w:val="nil"/>
              <w:left w:val="nil"/>
              <w:bottom w:val="nil"/>
              <w:right w:val="nil"/>
            </w:tcBorders>
            <w:tcMar>
              <w:left w:w="108" w:type="dxa"/>
              <w:right w:w="108" w:type="dxa"/>
            </w:tcMar>
            <w:vAlign w:val="bottom"/>
          </w:tcPr>
          <w:p w14:paraId="654F30F9"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30%</w:t>
            </w:r>
          </w:p>
        </w:tc>
        <w:tc>
          <w:tcPr>
            <w:tcW w:w="292" w:type="dxa"/>
            <w:tcBorders>
              <w:top w:val="nil"/>
              <w:left w:val="nil"/>
              <w:bottom w:val="nil"/>
              <w:right w:val="nil"/>
            </w:tcBorders>
            <w:tcMar>
              <w:left w:w="108" w:type="dxa"/>
              <w:right w:w="108" w:type="dxa"/>
            </w:tcMar>
            <w:vAlign w:val="bottom"/>
          </w:tcPr>
          <w:p w14:paraId="2A16ABFB"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237" w:type="dxa"/>
            <w:tcBorders>
              <w:top w:val="nil"/>
              <w:left w:val="nil"/>
              <w:bottom w:val="nil"/>
              <w:right w:val="nil"/>
            </w:tcBorders>
            <w:tcMar>
              <w:left w:w="108" w:type="dxa"/>
              <w:right w:w="108" w:type="dxa"/>
            </w:tcMar>
            <w:vAlign w:val="bottom"/>
          </w:tcPr>
          <w:p w14:paraId="42D088C3"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43%</w:t>
            </w:r>
          </w:p>
        </w:tc>
        <w:tc>
          <w:tcPr>
            <w:tcW w:w="222" w:type="dxa"/>
            <w:tcBorders>
              <w:top w:val="nil"/>
              <w:left w:val="nil"/>
              <w:bottom w:val="nil"/>
              <w:right w:val="nil"/>
            </w:tcBorders>
            <w:tcMar>
              <w:left w:w="108" w:type="dxa"/>
              <w:right w:w="108" w:type="dxa"/>
            </w:tcMar>
            <w:vAlign w:val="bottom"/>
          </w:tcPr>
          <w:p w14:paraId="551B6CBE"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18278EF1"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14%</w:t>
            </w:r>
          </w:p>
        </w:tc>
        <w:tc>
          <w:tcPr>
            <w:tcW w:w="293" w:type="dxa"/>
            <w:tcBorders>
              <w:top w:val="nil"/>
              <w:left w:val="nil"/>
              <w:bottom w:val="nil"/>
              <w:right w:val="nil"/>
            </w:tcBorders>
            <w:tcMar>
              <w:left w:w="108" w:type="dxa"/>
              <w:right w:w="108" w:type="dxa"/>
            </w:tcMar>
            <w:vAlign w:val="bottom"/>
          </w:tcPr>
          <w:p w14:paraId="40A365D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57864B48"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14%</w:t>
            </w:r>
          </w:p>
        </w:tc>
        <w:tc>
          <w:tcPr>
            <w:tcW w:w="292" w:type="dxa"/>
            <w:tcBorders>
              <w:top w:val="nil"/>
              <w:left w:val="nil"/>
              <w:bottom w:val="nil"/>
              <w:right w:val="nil"/>
            </w:tcBorders>
            <w:tcMar>
              <w:left w:w="108" w:type="dxa"/>
              <w:right w:w="108" w:type="dxa"/>
            </w:tcMar>
            <w:vAlign w:val="bottom"/>
          </w:tcPr>
          <w:p w14:paraId="5602FE1E"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4BDBB37E"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100%</w:t>
            </w:r>
          </w:p>
        </w:tc>
      </w:tr>
      <w:tr w:rsidR="00870F40" w14:paraId="3A085C74" w14:textId="77777777">
        <w:trPr>
          <w:trHeight w:val="300"/>
        </w:trPr>
        <w:tc>
          <w:tcPr>
            <w:tcW w:w="1015" w:type="dxa"/>
            <w:tcBorders>
              <w:top w:val="nil"/>
              <w:left w:val="nil"/>
              <w:bottom w:val="nil"/>
              <w:right w:val="nil"/>
            </w:tcBorders>
            <w:tcMar>
              <w:left w:w="108" w:type="dxa"/>
              <w:right w:w="108" w:type="dxa"/>
            </w:tcMar>
            <w:vAlign w:val="bottom"/>
          </w:tcPr>
          <w:p w14:paraId="7BA94BFB"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28D4C576"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05A7FB4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9" w:type="dxa"/>
            <w:tcBorders>
              <w:top w:val="nil"/>
              <w:left w:val="nil"/>
              <w:bottom w:val="nil"/>
              <w:right w:val="nil"/>
            </w:tcBorders>
            <w:tcMar>
              <w:left w:w="108" w:type="dxa"/>
              <w:right w:w="108" w:type="dxa"/>
            </w:tcMar>
            <w:vAlign w:val="bottom"/>
          </w:tcPr>
          <w:p w14:paraId="185FFAEF"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2" w:type="dxa"/>
            <w:tcBorders>
              <w:top w:val="nil"/>
              <w:left w:val="nil"/>
              <w:bottom w:val="nil"/>
              <w:right w:val="nil"/>
            </w:tcBorders>
            <w:tcMar>
              <w:left w:w="108" w:type="dxa"/>
              <w:right w:w="108" w:type="dxa"/>
            </w:tcMar>
            <w:vAlign w:val="bottom"/>
          </w:tcPr>
          <w:p w14:paraId="352A6D61"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237" w:type="dxa"/>
            <w:tcBorders>
              <w:top w:val="nil"/>
              <w:left w:val="nil"/>
              <w:bottom w:val="nil"/>
              <w:right w:val="nil"/>
            </w:tcBorders>
            <w:tcMar>
              <w:left w:w="108" w:type="dxa"/>
              <w:right w:w="108" w:type="dxa"/>
            </w:tcMar>
            <w:vAlign w:val="bottom"/>
          </w:tcPr>
          <w:p w14:paraId="37B2F1D0"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22" w:type="dxa"/>
            <w:tcBorders>
              <w:top w:val="nil"/>
              <w:left w:val="nil"/>
              <w:bottom w:val="nil"/>
              <w:right w:val="nil"/>
            </w:tcBorders>
            <w:tcMar>
              <w:left w:w="108" w:type="dxa"/>
              <w:right w:w="108" w:type="dxa"/>
            </w:tcMar>
            <w:vAlign w:val="bottom"/>
          </w:tcPr>
          <w:p w14:paraId="66F38EA7"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28B4918F"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3" w:type="dxa"/>
            <w:tcBorders>
              <w:top w:val="nil"/>
              <w:left w:val="nil"/>
              <w:bottom w:val="nil"/>
              <w:right w:val="nil"/>
            </w:tcBorders>
            <w:tcMar>
              <w:left w:w="108" w:type="dxa"/>
              <w:right w:w="108" w:type="dxa"/>
            </w:tcMar>
            <w:vAlign w:val="bottom"/>
          </w:tcPr>
          <w:p w14:paraId="3240DC37"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7D4CE57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2" w:type="dxa"/>
            <w:tcBorders>
              <w:top w:val="nil"/>
              <w:left w:val="nil"/>
              <w:bottom w:val="nil"/>
              <w:right w:val="nil"/>
            </w:tcBorders>
            <w:tcMar>
              <w:left w:w="108" w:type="dxa"/>
              <w:right w:w="108" w:type="dxa"/>
            </w:tcMar>
            <w:vAlign w:val="bottom"/>
          </w:tcPr>
          <w:p w14:paraId="0A0C3557"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1167111E"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r>
      <w:tr w:rsidR="00870F40" w14:paraId="3B3A2802" w14:textId="77777777">
        <w:trPr>
          <w:cantSplit/>
          <w:trHeight w:val="300"/>
        </w:trPr>
        <w:tc>
          <w:tcPr>
            <w:tcW w:w="2017" w:type="dxa"/>
            <w:gridSpan w:val="2"/>
            <w:tcBorders>
              <w:top w:val="nil"/>
              <w:left w:val="nil"/>
              <w:bottom w:val="nil"/>
              <w:right w:val="nil"/>
            </w:tcBorders>
            <w:tcMar>
              <w:left w:w="108" w:type="dxa"/>
              <w:right w:w="108" w:type="dxa"/>
            </w:tcMar>
            <w:vAlign w:val="bottom"/>
          </w:tcPr>
          <w:p w14:paraId="6DCF9C97"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 xml:space="preserve"> Anoka, Carver,</w:t>
            </w:r>
          </w:p>
        </w:tc>
        <w:tc>
          <w:tcPr>
            <w:tcW w:w="1002" w:type="dxa"/>
            <w:tcBorders>
              <w:top w:val="nil"/>
              <w:left w:val="nil"/>
              <w:bottom w:val="nil"/>
              <w:right w:val="nil"/>
            </w:tcBorders>
            <w:tcMar>
              <w:left w:w="108" w:type="dxa"/>
              <w:right w:w="108" w:type="dxa"/>
            </w:tcMar>
            <w:vAlign w:val="bottom"/>
          </w:tcPr>
          <w:p w14:paraId="50B72D83"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p>
        </w:tc>
        <w:tc>
          <w:tcPr>
            <w:tcW w:w="1009" w:type="dxa"/>
            <w:tcBorders>
              <w:top w:val="nil"/>
              <w:left w:val="nil"/>
              <w:bottom w:val="nil"/>
              <w:right w:val="nil"/>
            </w:tcBorders>
            <w:tcMar>
              <w:left w:w="108" w:type="dxa"/>
              <w:right w:w="108" w:type="dxa"/>
            </w:tcMar>
            <w:vAlign w:val="bottom"/>
          </w:tcPr>
          <w:p w14:paraId="1E59E0B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2" w:type="dxa"/>
            <w:tcBorders>
              <w:top w:val="nil"/>
              <w:left w:val="nil"/>
              <w:bottom w:val="nil"/>
              <w:right w:val="nil"/>
            </w:tcBorders>
            <w:tcMar>
              <w:left w:w="108" w:type="dxa"/>
              <w:right w:w="108" w:type="dxa"/>
            </w:tcMar>
            <w:vAlign w:val="bottom"/>
          </w:tcPr>
          <w:p w14:paraId="790EBC6C"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237" w:type="dxa"/>
            <w:tcBorders>
              <w:top w:val="nil"/>
              <w:left w:val="nil"/>
              <w:bottom w:val="nil"/>
              <w:right w:val="nil"/>
            </w:tcBorders>
            <w:tcMar>
              <w:left w:w="108" w:type="dxa"/>
              <w:right w:w="108" w:type="dxa"/>
            </w:tcMar>
            <w:vAlign w:val="bottom"/>
          </w:tcPr>
          <w:p w14:paraId="455F634F"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22" w:type="dxa"/>
            <w:tcBorders>
              <w:top w:val="nil"/>
              <w:left w:val="nil"/>
              <w:bottom w:val="nil"/>
              <w:right w:val="nil"/>
            </w:tcBorders>
            <w:tcMar>
              <w:left w:w="108" w:type="dxa"/>
              <w:right w:w="108" w:type="dxa"/>
            </w:tcMar>
            <w:vAlign w:val="bottom"/>
          </w:tcPr>
          <w:p w14:paraId="7771B313"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5FEFD6E3"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3" w:type="dxa"/>
            <w:tcBorders>
              <w:top w:val="nil"/>
              <w:left w:val="nil"/>
              <w:bottom w:val="nil"/>
              <w:right w:val="nil"/>
            </w:tcBorders>
            <w:tcMar>
              <w:left w:w="108" w:type="dxa"/>
              <w:right w:w="108" w:type="dxa"/>
            </w:tcMar>
            <w:vAlign w:val="bottom"/>
          </w:tcPr>
          <w:p w14:paraId="0F13AD6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00EF9087"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2" w:type="dxa"/>
            <w:tcBorders>
              <w:top w:val="nil"/>
              <w:left w:val="nil"/>
              <w:bottom w:val="nil"/>
              <w:right w:val="nil"/>
            </w:tcBorders>
            <w:tcMar>
              <w:left w:w="108" w:type="dxa"/>
              <w:right w:w="108" w:type="dxa"/>
            </w:tcMar>
            <w:vAlign w:val="bottom"/>
          </w:tcPr>
          <w:p w14:paraId="01882B31"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5FEDA75B"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r>
      <w:tr w:rsidR="00870F40" w14:paraId="1599D0DC" w14:textId="77777777">
        <w:trPr>
          <w:cantSplit/>
          <w:trHeight w:val="300"/>
        </w:trPr>
        <w:tc>
          <w:tcPr>
            <w:tcW w:w="3019" w:type="dxa"/>
            <w:gridSpan w:val="3"/>
            <w:tcBorders>
              <w:top w:val="nil"/>
              <w:left w:val="nil"/>
              <w:bottom w:val="nil"/>
              <w:right w:val="nil"/>
            </w:tcBorders>
            <w:tcMar>
              <w:left w:w="108" w:type="dxa"/>
              <w:right w:w="108" w:type="dxa"/>
            </w:tcMar>
            <w:vAlign w:val="bottom"/>
          </w:tcPr>
          <w:p w14:paraId="411DAD11"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 xml:space="preserve"> Dakota &amp; Washington</w:t>
            </w:r>
          </w:p>
          <w:p w14:paraId="2A8544F0"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(Other 4 Suburbs)</w:t>
            </w:r>
          </w:p>
        </w:tc>
        <w:tc>
          <w:tcPr>
            <w:tcW w:w="1009" w:type="dxa"/>
            <w:tcBorders>
              <w:top w:val="nil"/>
              <w:left w:val="nil"/>
              <w:bottom w:val="nil"/>
              <w:right w:val="nil"/>
            </w:tcBorders>
            <w:tcMar>
              <w:left w:w="108" w:type="dxa"/>
              <w:right w:w="108" w:type="dxa"/>
            </w:tcMar>
            <w:vAlign w:val="bottom"/>
          </w:tcPr>
          <w:p w14:paraId="55B263E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p>
        </w:tc>
        <w:tc>
          <w:tcPr>
            <w:tcW w:w="292" w:type="dxa"/>
            <w:tcBorders>
              <w:top w:val="nil"/>
              <w:left w:val="nil"/>
              <w:bottom w:val="nil"/>
              <w:right w:val="nil"/>
            </w:tcBorders>
            <w:tcMar>
              <w:left w:w="108" w:type="dxa"/>
              <w:right w:w="108" w:type="dxa"/>
            </w:tcMar>
            <w:vAlign w:val="bottom"/>
          </w:tcPr>
          <w:p w14:paraId="37AFA861"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237" w:type="dxa"/>
            <w:tcBorders>
              <w:top w:val="nil"/>
              <w:left w:val="nil"/>
              <w:bottom w:val="nil"/>
              <w:right w:val="nil"/>
            </w:tcBorders>
            <w:tcMar>
              <w:left w:w="108" w:type="dxa"/>
              <w:right w:w="108" w:type="dxa"/>
            </w:tcMar>
            <w:vAlign w:val="bottom"/>
          </w:tcPr>
          <w:p w14:paraId="68DB56B2"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22" w:type="dxa"/>
            <w:tcBorders>
              <w:top w:val="nil"/>
              <w:left w:val="nil"/>
              <w:bottom w:val="nil"/>
              <w:right w:val="nil"/>
            </w:tcBorders>
            <w:tcMar>
              <w:left w:w="108" w:type="dxa"/>
              <w:right w:w="108" w:type="dxa"/>
            </w:tcMar>
            <w:vAlign w:val="bottom"/>
          </w:tcPr>
          <w:p w14:paraId="4199D31D"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4544E151"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3" w:type="dxa"/>
            <w:tcBorders>
              <w:top w:val="nil"/>
              <w:left w:val="nil"/>
              <w:bottom w:val="nil"/>
              <w:right w:val="nil"/>
            </w:tcBorders>
            <w:tcMar>
              <w:left w:w="108" w:type="dxa"/>
              <w:right w:w="108" w:type="dxa"/>
            </w:tcMar>
            <w:vAlign w:val="bottom"/>
          </w:tcPr>
          <w:p w14:paraId="7E84BBD6"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4526F1A9"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2" w:type="dxa"/>
            <w:tcBorders>
              <w:top w:val="nil"/>
              <w:left w:val="nil"/>
              <w:bottom w:val="nil"/>
              <w:right w:val="nil"/>
            </w:tcBorders>
            <w:tcMar>
              <w:left w:w="108" w:type="dxa"/>
              <w:right w:w="108" w:type="dxa"/>
            </w:tcMar>
            <w:vAlign w:val="bottom"/>
          </w:tcPr>
          <w:p w14:paraId="0211B00C"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7B9B730E"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r>
      <w:tr w:rsidR="00870F40" w14:paraId="048F9A11" w14:textId="77777777">
        <w:trPr>
          <w:cantSplit/>
          <w:trHeight w:val="300"/>
        </w:trPr>
        <w:tc>
          <w:tcPr>
            <w:tcW w:w="1015" w:type="dxa"/>
            <w:tcBorders>
              <w:top w:val="nil"/>
              <w:left w:val="nil"/>
              <w:bottom w:val="nil"/>
              <w:right w:val="nil"/>
            </w:tcBorders>
            <w:tcMar>
              <w:left w:w="108" w:type="dxa"/>
              <w:right w:w="108" w:type="dxa"/>
            </w:tcMar>
            <w:vAlign w:val="bottom"/>
          </w:tcPr>
          <w:p w14:paraId="48EE3A33"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004" w:type="dxa"/>
            <w:gridSpan w:val="2"/>
            <w:tcBorders>
              <w:top w:val="nil"/>
              <w:left w:val="nil"/>
              <w:bottom w:val="nil"/>
              <w:right w:val="nil"/>
            </w:tcBorders>
            <w:tcMar>
              <w:left w:w="108" w:type="dxa"/>
              <w:right w:w="108" w:type="dxa"/>
            </w:tcMar>
            <w:vAlign w:val="bottom"/>
          </w:tcPr>
          <w:p w14:paraId="763B8BCB"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Raw Number</w:t>
            </w:r>
          </w:p>
        </w:tc>
        <w:tc>
          <w:tcPr>
            <w:tcW w:w="1009" w:type="dxa"/>
            <w:tcBorders>
              <w:top w:val="nil"/>
              <w:left w:val="nil"/>
              <w:bottom w:val="nil"/>
              <w:right w:val="nil"/>
            </w:tcBorders>
            <w:tcMar>
              <w:left w:w="108" w:type="dxa"/>
              <w:right w:w="108" w:type="dxa"/>
            </w:tcMar>
            <w:vAlign w:val="bottom"/>
          </w:tcPr>
          <w:p w14:paraId="656EDFB5"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12</w:t>
            </w:r>
          </w:p>
        </w:tc>
        <w:tc>
          <w:tcPr>
            <w:tcW w:w="292" w:type="dxa"/>
            <w:tcBorders>
              <w:top w:val="nil"/>
              <w:left w:val="nil"/>
              <w:bottom w:val="nil"/>
              <w:right w:val="nil"/>
            </w:tcBorders>
            <w:tcMar>
              <w:left w:w="108" w:type="dxa"/>
              <w:right w:w="108" w:type="dxa"/>
            </w:tcMar>
            <w:vAlign w:val="bottom"/>
          </w:tcPr>
          <w:p w14:paraId="6989116C"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237" w:type="dxa"/>
            <w:tcBorders>
              <w:top w:val="nil"/>
              <w:left w:val="nil"/>
              <w:bottom w:val="nil"/>
              <w:right w:val="nil"/>
            </w:tcBorders>
            <w:tcMar>
              <w:left w:w="108" w:type="dxa"/>
              <w:right w:w="108" w:type="dxa"/>
            </w:tcMar>
            <w:vAlign w:val="bottom"/>
          </w:tcPr>
          <w:p w14:paraId="4A6E40F0"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15</w:t>
            </w:r>
          </w:p>
        </w:tc>
        <w:tc>
          <w:tcPr>
            <w:tcW w:w="222" w:type="dxa"/>
            <w:tcBorders>
              <w:top w:val="nil"/>
              <w:left w:val="nil"/>
              <w:bottom w:val="nil"/>
              <w:right w:val="nil"/>
            </w:tcBorders>
            <w:tcMar>
              <w:left w:w="108" w:type="dxa"/>
              <w:right w:w="108" w:type="dxa"/>
            </w:tcMar>
            <w:vAlign w:val="bottom"/>
          </w:tcPr>
          <w:p w14:paraId="02BE15D3"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515802F0"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7</w:t>
            </w:r>
          </w:p>
        </w:tc>
        <w:tc>
          <w:tcPr>
            <w:tcW w:w="293" w:type="dxa"/>
            <w:tcBorders>
              <w:top w:val="nil"/>
              <w:left w:val="nil"/>
              <w:bottom w:val="nil"/>
              <w:right w:val="nil"/>
            </w:tcBorders>
            <w:tcMar>
              <w:left w:w="108" w:type="dxa"/>
              <w:right w:w="108" w:type="dxa"/>
            </w:tcMar>
            <w:vAlign w:val="bottom"/>
          </w:tcPr>
          <w:p w14:paraId="38758F60"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110A2CB8"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6</w:t>
            </w:r>
          </w:p>
        </w:tc>
        <w:tc>
          <w:tcPr>
            <w:tcW w:w="292" w:type="dxa"/>
            <w:tcBorders>
              <w:top w:val="nil"/>
              <w:left w:val="nil"/>
              <w:bottom w:val="nil"/>
              <w:right w:val="nil"/>
            </w:tcBorders>
            <w:tcMar>
              <w:left w:w="108" w:type="dxa"/>
              <w:right w:w="108" w:type="dxa"/>
            </w:tcMar>
            <w:vAlign w:val="bottom"/>
          </w:tcPr>
          <w:p w14:paraId="4E625653"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2D9692EF"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40</w:t>
            </w:r>
          </w:p>
        </w:tc>
      </w:tr>
      <w:tr w:rsidR="00870F40" w14:paraId="2E18B8D1" w14:textId="77777777">
        <w:trPr>
          <w:trHeight w:val="300"/>
        </w:trPr>
        <w:tc>
          <w:tcPr>
            <w:tcW w:w="1015" w:type="dxa"/>
            <w:tcBorders>
              <w:top w:val="nil"/>
              <w:left w:val="nil"/>
              <w:bottom w:val="nil"/>
              <w:right w:val="nil"/>
            </w:tcBorders>
            <w:tcMar>
              <w:left w:w="108" w:type="dxa"/>
              <w:right w:w="108" w:type="dxa"/>
            </w:tcMar>
            <w:vAlign w:val="bottom"/>
          </w:tcPr>
          <w:p w14:paraId="14163D5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343C112B"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Percent</w:t>
            </w:r>
          </w:p>
        </w:tc>
        <w:tc>
          <w:tcPr>
            <w:tcW w:w="1002" w:type="dxa"/>
            <w:tcBorders>
              <w:top w:val="nil"/>
              <w:left w:val="nil"/>
              <w:bottom w:val="nil"/>
              <w:right w:val="nil"/>
            </w:tcBorders>
            <w:tcMar>
              <w:left w:w="108" w:type="dxa"/>
              <w:right w:w="108" w:type="dxa"/>
            </w:tcMar>
            <w:vAlign w:val="bottom"/>
          </w:tcPr>
          <w:p w14:paraId="7F6B5AEF"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p>
        </w:tc>
        <w:tc>
          <w:tcPr>
            <w:tcW w:w="1009" w:type="dxa"/>
            <w:tcBorders>
              <w:top w:val="nil"/>
              <w:left w:val="nil"/>
              <w:bottom w:val="nil"/>
              <w:right w:val="nil"/>
            </w:tcBorders>
            <w:tcMar>
              <w:left w:w="108" w:type="dxa"/>
              <w:right w:w="108" w:type="dxa"/>
            </w:tcMar>
            <w:vAlign w:val="bottom"/>
          </w:tcPr>
          <w:p w14:paraId="548C8B7E"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30%</w:t>
            </w:r>
          </w:p>
        </w:tc>
        <w:tc>
          <w:tcPr>
            <w:tcW w:w="292" w:type="dxa"/>
            <w:tcBorders>
              <w:top w:val="nil"/>
              <w:left w:val="nil"/>
              <w:bottom w:val="nil"/>
              <w:right w:val="nil"/>
            </w:tcBorders>
            <w:tcMar>
              <w:left w:w="108" w:type="dxa"/>
              <w:right w:w="108" w:type="dxa"/>
            </w:tcMar>
            <w:vAlign w:val="bottom"/>
          </w:tcPr>
          <w:p w14:paraId="2ED0469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237" w:type="dxa"/>
            <w:tcBorders>
              <w:top w:val="nil"/>
              <w:left w:val="nil"/>
              <w:bottom w:val="nil"/>
              <w:right w:val="nil"/>
            </w:tcBorders>
            <w:tcMar>
              <w:left w:w="108" w:type="dxa"/>
              <w:right w:w="108" w:type="dxa"/>
            </w:tcMar>
            <w:vAlign w:val="bottom"/>
          </w:tcPr>
          <w:p w14:paraId="07315605"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38%</w:t>
            </w:r>
          </w:p>
        </w:tc>
        <w:tc>
          <w:tcPr>
            <w:tcW w:w="222" w:type="dxa"/>
            <w:tcBorders>
              <w:top w:val="nil"/>
              <w:left w:val="nil"/>
              <w:bottom w:val="nil"/>
              <w:right w:val="nil"/>
            </w:tcBorders>
            <w:tcMar>
              <w:left w:w="108" w:type="dxa"/>
              <w:right w:w="108" w:type="dxa"/>
            </w:tcMar>
            <w:vAlign w:val="bottom"/>
          </w:tcPr>
          <w:p w14:paraId="0ABDA9A7"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2922291C"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18%</w:t>
            </w:r>
          </w:p>
        </w:tc>
        <w:tc>
          <w:tcPr>
            <w:tcW w:w="293" w:type="dxa"/>
            <w:tcBorders>
              <w:top w:val="nil"/>
              <w:left w:val="nil"/>
              <w:bottom w:val="nil"/>
              <w:right w:val="nil"/>
            </w:tcBorders>
            <w:tcMar>
              <w:left w:w="108" w:type="dxa"/>
              <w:right w:w="108" w:type="dxa"/>
            </w:tcMar>
            <w:vAlign w:val="bottom"/>
          </w:tcPr>
          <w:p w14:paraId="1E8FEEE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12CD5563"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15%</w:t>
            </w:r>
          </w:p>
        </w:tc>
        <w:tc>
          <w:tcPr>
            <w:tcW w:w="292" w:type="dxa"/>
            <w:tcBorders>
              <w:top w:val="nil"/>
              <w:left w:val="nil"/>
              <w:bottom w:val="nil"/>
              <w:right w:val="nil"/>
            </w:tcBorders>
            <w:tcMar>
              <w:left w:w="108" w:type="dxa"/>
              <w:right w:w="108" w:type="dxa"/>
            </w:tcMar>
            <w:vAlign w:val="bottom"/>
          </w:tcPr>
          <w:p w14:paraId="6A516A4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506782FB"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100%</w:t>
            </w:r>
          </w:p>
        </w:tc>
      </w:tr>
      <w:tr w:rsidR="00870F40" w14:paraId="25479DDF" w14:textId="77777777">
        <w:trPr>
          <w:trHeight w:val="300"/>
        </w:trPr>
        <w:tc>
          <w:tcPr>
            <w:tcW w:w="1015" w:type="dxa"/>
            <w:tcBorders>
              <w:top w:val="nil"/>
              <w:left w:val="nil"/>
              <w:bottom w:val="nil"/>
              <w:right w:val="nil"/>
            </w:tcBorders>
            <w:tcMar>
              <w:left w:w="108" w:type="dxa"/>
              <w:right w:w="108" w:type="dxa"/>
            </w:tcMar>
            <w:vAlign w:val="bottom"/>
          </w:tcPr>
          <w:p w14:paraId="0576F76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3FFDFD37"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0DE7F5CF"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9" w:type="dxa"/>
            <w:tcBorders>
              <w:top w:val="nil"/>
              <w:left w:val="nil"/>
              <w:bottom w:val="nil"/>
              <w:right w:val="nil"/>
            </w:tcBorders>
            <w:tcMar>
              <w:left w:w="108" w:type="dxa"/>
              <w:right w:w="108" w:type="dxa"/>
            </w:tcMar>
            <w:vAlign w:val="bottom"/>
          </w:tcPr>
          <w:p w14:paraId="16CDBCF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2" w:type="dxa"/>
            <w:tcBorders>
              <w:top w:val="nil"/>
              <w:left w:val="nil"/>
              <w:bottom w:val="nil"/>
              <w:right w:val="nil"/>
            </w:tcBorders>
            <w:tcMar>
              <w:left w:w="108" w:type="dxa"/>
              <w:right w:w="108" w:type="dxa"/>
            </w:tcMar>
            <w:vAlign w:val="bottom"/>
          </w:tcPr>
          <w:p w14:paraId="6DD76DD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237" w:type="dxa"/>
            <w:tcBorders>
              <w:top w:val="nil"/>
              <w:left w:val="nil"/>
              <w:bottom w:val="nil"/>
              <w:right w:val="nil"/>
            </w:tcBorders>
            <w:tcMar>
              <w:left w:w="108" w:type="dxa"/>
              <w:right w:w="108" w:type="dxa"/>
            </w:tcMar>
            <w:vAlign w:val="bottom"/>
          </w:tcPr>
          <w:p w14:paraId="7C9D41E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22" w:type="dxa"/>
            <w:tcBorders>
              <w:top w:val="nil"/>
              <w:left w:val="nil"/>
              <w:bottom w:val="nil"/>
              <w:right w:val="nil"/>
            </w:tcBorders>
            <w:tcMar>
              <w:left w:w="108" w:type="dxa"/>
              <w:right w:w="108" w:type="dxa"/>
            </w:tcMar>
            <w:vAlign w:val="bottom"/>
          </w:tcPr>
          <w:p w14:paraId="37F5CCF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6BC5641D"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3" w:type="dxa"/>
            <w:tcBorders>
              <w:top w:val="nil"/>
              <w:left w:val="nil"/>
              <w:bottom w:val="nil"/>
              <w:right w:val="nil"/>
            </w:tcBorders>
            <w:tcMar>
              <w:left w:w="108" w:type="dxa"/>
              <w:right w:w="108" w:type="dxa"/>
            </w:tcMar>
            <w:vAlign w:val="bottom"/>
          </w:tcPr>
          <w:p w14:paraId="0E9EAFD0"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78CB7B07"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2" w:type="dxa"/>
            <w:tcBorders>
              <w:top w:val="nil"/>
              <w:left w:val="nil"/>
              <w:bottom w:val="nil"/>
              <w:right w:val="nil"/>
            </w:tcBorders>
            <w:tcMar>
              <w:left w:w="108" w:type="dxa"/>
              <w:right w:w="108" w:type="dxa"/>
            </w:tcMar>
            <w:vAlign w:val="bottom"/>
          </w:tcPr>
          <w:p w14:paraId="313BABC9"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593A1BC1"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r>
      <w:tr w:rsidR="00870F40" w14:paraId="3296B6E4" w14:textId="77777777">
        <w:trPr>
          <w:cantSplit/>
          <w:trHeight w:val="300"/>
        </w:trPr>
        <w:tc>
          <w:tcPr>
            <w:tcW w:w="4028" w:type="dxa"/>
            <w:gridSpan w:val="4"/>
            <w:tcBorders>
              <w:top w:val="nil"/>
              <w:left w:val="nil"/>
              <w:bottom w:val="nil"/>
              <w:right w:val="nil"/>
            </w:tcBorders>
            <w:tcMar>
              <w:left w:w="108" w:type="dxa"/>
              <w:right w:w="108" w:type="dxa"/>
            </w:tcMar>
            <w:vAlign w:val="bottom"/>
          </w:tcPr>
          <w:p w14:paraId="478036EC"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 xml:space="preserve"> Other 81 Counties ("Greater Minnesota")</w:t>
            </w:r>
          </w:p>
        </w:tc>
        <w:tc>
          <w:tcPr>
            <w:tcW w:w="292" w:type="dxa"/>
            <w:tcBorders>
              <w:top w:val="nil"/>
              <w:left w:val="nil"/>
              <w:bottom w:val="nil"/>
              <w:right w:val="nil"/>
            </w:tcBorders>
            <w:tcMar>
              <w:left w:w="108" w:type="dxa"/>
              <w:right w:w="108" w:type="dxa"/>
            </w:tcMar>
            <w:vAlign w:val="bottom"/>
          </w:tcPr>
          <w:p w14:paraId="1CC7DD71"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p>
        </w:tc>
        <w:tc>
          <w:tcPr>
            <w:tcW w:w="1237" w:type="dxa"/>
            <w:tcBorders>
              <w:top w:val="nil"/>
              <w:left w:val="nil"/>
              <w:bottom w:val="nil"/>
              <w:right w:val="nil"/>
            </w:tcBorders>
            <w:tcMar>
              <w:left w:w="108" w:type="dxa"/>
              <w:right w:w="108" w:type="dxa"/>
            </w:tcMar>
            <w:vAlign w:val="bottom"/>
          </w:tcPr>
          <w:p w14:paraId="3A870C7F"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22" w:type="dxa"/>
            <w:tcBorders>
              <w:top w:val="nil"/>
              <w:left w:val="nil"/>
              <w:bottom w:val="nil"/>
              <w:right w:val="nil"/>
            </w:tcBorders>
            <w:tcMar>
              <w:left w:w="108" w:type="dxa"/>
              <w:right w:w="108" w:type="dxa"/>
            </w:tcMar>
            <w:vAlign w:val="bottom"/>
          </w:tcPr>
          <w:p w14:paraId="69F732CF"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4B6524C3"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3" w:type="dxa"/>
            <w:tcBorders>
              <w:top w:val="nil"/>
              <w:left w:val="nil"/>
              <w:bottom w:val="nil"/>
              <w:right w:val="nil"/>
            </w:tcBorders>
            <w:tcMar>
              <w:left w:w="108" w:type="dxa"/>
              <w:right w:w="108" w:type="dxa"/>
            </w:tcMar>
            <w:vAlign w:val="bottom"/>
          </w:tcPr>
          <w:p w14:paraId="02402675"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72101345"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92" w:type="dxa"/>
            <w:tcBorders>
              <w:top w:val="nil"/>
              <w:left w:val="nil"/>
              <w:bottom w:val="nil"/>
              <w:right w:val="nil"/>
            </w:tcBorders>
            <w:tcMar>
              <w:left w:w="108" w:type="dxa"/>
              <w:right w:w="108" w:type="dxa"/>
            </w:tcMar>
            <w:vAlign w:val="bottom"/>
          </w:tcPr>
          <w:p w14:paraId="6DC023D2"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2" w:type="dxa"/>
            <w:tcBorders>
              <w:top w:val="nil"/>
              <w:left w:val="nil"/>
              <w:bottom w:val="nil"/>
              <w:right w:val="nil"/>
            </w:tcBorders>
            <w:tcMar>
              <w:left w:w="108" w:type="dxa"/>
              <w:right w:w="108" w:type="dxa"/>
            </w:tcMar>
            <w:vAlign w:val="bottom"/>
          </w:tcPr>
          <w:p w14:paraId="7F2B1377"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r>
      <w:tr w:rsidR="00870F40" w14:paraId="11D93F1A" w14:textId="77777777">
        <w:trPr>
          <w:cantSplit/>
          <w:trHeight w:val="300"/>
        </w:trPr>
        <w:tc>
          <w:tcPr>
            <w:tcW w:w="1015" w:type="dxa"/>
            <w:tcBorders>
              <w:top w:val="nil"/>
              <w:left w:val="nil"/>
              <w:bottom w:val="nil"/>
              <w:right w:val="nil"/>
            </w:tcBorders>
            <w:tcMar>
              <w:left w:w="108" w:type="dxa"/>
              <w:right w:w="108" w:type="dxa"/>
            </w:tcMar>
            <w:vAlign w:val="bottom"/>
          </w:tcPr>
          <w:p w14:paraId="5AF309A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004" w:type="dxa"/>
            <w:gridSpan w:val="2"/>
            <w:tcBorders>
              <w:top w:val="nil"/>
              <w:left w:val="nil"/>
              <w:bottom w:val="nil"/>
              <w:right w:val="nil"/>
            </w:tcBorders>
            <w:tcMar>
              <w:left w:w="108" w:type="dxa"/>
              <w:right w:w="108" w:type="dxa"/>
            </w:tcMar>
            <w:vAlign w:val="bottom"/>
          </w:tcPr>
          <w:p w14:paraId="38C5B6FD"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Raw Number</w:t>
            </w:r>
          </w:p>
        </w:tc>
        <w:tc>
          <w:tcPr>
            <w:tcW w:w="1009" w:type="dxa"/>
            <w:tcBorders>
              <w:top w:val="nil"/>
              <w:left w:val="nil"/>
              <w:bottom w:val="nil"/>
              <w:right w:val="nil"/>
            </w:tcBorders>
            <w:tcMar>
              <w:left w:w="108" w:type="dxa"/>
              <w:right w:w="108" w:type="dxa"/>
            </w:tcMar>
            <w:vAlign w:val="bottom"/>
          </w:tcPr>
          <w:p w14:paraId="1409DCA8"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30</w:t>
            </w:r>
          </w:p>
        </w:tc>
        <w:tc>
          <w:tcPr>
            <w:tcW w:w="292" w:type="dxa"/>
            <w:tcBorders>
              <w:top w:val="nil"/>
              <w:left w:val="nil"/>
              <w:bottom w:val="nil"/>
              <w:right w:val="nil"/>
            </w:tcBorders>
            <w:tcMar>
              <w:left w:w="108" w:type="dxa"/>
              <w:right w:w="108" w:type="dxa"/>
            </w:tcMar>
            <w:vAlign w:val="bottom"/>
          </w:tcPr>
          <w:p w14:paraId="5962DD37"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237" w:type="dxa"/>
            <w:tcBorders>
              <w:top w:val="nil"/>
              <w:left w:val="nil"/>
              <w:bottom w:val="nil"/>
              <w:right w:val="nil"/>
            </w:tcBorders>
            <w:tcMar>
              <w:left w:w="108" w:type="dxa"/>
              <w:right w:w="108" w:type="dxa"/>
            </w:tcMar>
            <w:vAlign w:val="bottom"/>
          </w:tcPr>
          <w:p w14:paraId="40CD6C0F"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18</w:t>
            </w:r>
          </w:p>
        </w:tc>
        <w:tc>
          <w:tcPr>
            <w:tcW w:w="222" w:type="dxa"/>
            <w:tcBorders>
              <w:top w:val="nil"/>
              <w:left w:val="nil"/>
              <w:bottom w:val="nil"/>
              <w:right w:val="nil"/>
            </w:tcBorders>
            <w:tcMar>
              <w:left w:w="108" w:type="dxa"/>
              <w:right w:w="108" w:type="dxa"/>
            </w:tcMar>
            <w:vAlign w:val="bottom"/>
          </w:tcPr>
          <w:p w14:paraId="23B75690"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4B80A75B"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4</w:t>
            </w:r>
          </w:p>
        </w:tc>
        <w:tc>
          <w:tcPr>
            <w:tcW w:w="293" w:type="dxa"/>
            <w:tcBorders>
              <w:top w:val="nil"/>
              <w:left w:val="nil"/>
              <w:bottom w:val="nil"/>
              <w:right w:val="nil"/>
            </w:tcBorders>
            <w:tcMar>
              <w:left w:w="108" w:type="dxa"/>
              <w:right w:w="108" w:type="dxa"/>
            </w:tcMar>
            <w:vAlign w:val="bottom"/>
          </w:tcPr>
          <w:p w14:paraId="21A12E1E"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3F73097E"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6</w:t>
            </w:r>
          </w:p>
        </w:tc>
        <w:tc>
          <w:tcPr>
            <w:tcW w:w="292" w:type="dxa"/>
            <w:tcBorders>
              <w:top w:val="nil"/>
              <w:left w:val="nil"/>
              <w:bottom w:val="nil"/>
              <w:right w:val="nil"/>
            </w:tcBorders>
            <w:tcMar>
              <w:left w:w="108" w:type="dxa"/>
              <w:right w:w="108" w:type="dxa"/>
            </w:tcMar>
            <w:vAlign w:val="bottom"/>
          </w:tcPr>
          <w:p w14:paraId="3B400363"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21CEB3ED"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58</w:t>
            </w:r>
          </w:p>
        </w:tc>
      </w:tr>
      <w:tr w:rsidR="00870F40" w14:paraId="10F6794D" w14:textId="77777777">
        <w:trPr>
          <w:trHeight w:val="300"/>
        </w:trPr>
        <w:tc>
          <w:tcPr>
            <w:tcW w:w="1015" w:type="dxa"/>
            <w:tcBorders>
              <w:top w:val="nil"/>
              <w:left w:val="nil"/>
              <w:bottom w:val="nil"/>
              <w:right w:val="nil"/>
            </w:tcBorders>
            <w:tcMar>
              <w:left w:w="108" w:type="dxa"/>
              <w:right w:w="108" w:type="dxa"/>
            </w:tcMar>
            <w:vAlign w:val="bottom"/>
          </w:tcPr>
          <w:p w14:paraId="56567E2B"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4F331A87"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Percent</w:t>
            </w:r>
          </w:p>
        </w:tc>
        <w:tc>
          <w:tcPr>
            <w:tcW w:w="1002" w:type="dxa"/>
            <w:tcBorders>
              <w:top w:val="nil"/>
              <w:left w:val="nil"/>
              <w:bottom w:val="nil"/>
              <w:right w:val="nil"/>
            </w:tcBorders>
            <w:tcMar>
              <w:left w:w="108" w:type="dxa"/>
              <w:right w:w="108" w:type="dxa"/>
            </w:tcMar>
            <w:vAlign w:val="bottom"/>
          </w:tcPr>
          <w:p w14:paraId="768D7DE3"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p>
        </w:tc>
        <w:tc>
          <w:tcPr>
            <w:tcW w:w="1009" w:type="dxa"/>
            <w:tcBorders>
              <w:top w:val="nil"/>
              <w:left w:val="nil"/>
              <w:bottom w:val="nil"/>
              <w:right w:val="nil"/>
            </w:tcBorders>
            <w:tcMar>
              <w:left w:w="108" w:type="dxa"/>
              <w:right w:w="108" w:type="dxa"/>
            </w:tcMar>
            <w:vAlign w:val="bottom"/>
          </w:tcPr>
          <w:p w14:paraId="2D236D4B"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52%</w:t>
            </w:r>
          </w:p>
        </w:tc>
        <w:tc>
          <w:tcPr>
            <w:tcW w:w="292" w:type="dxa"/>
            <w:tcBorders>
              <w:top w:val="nil"/>
              <w:left w:val="nil"/>
              <w:bottom w:val="nil"/>
              <w:right w:val="nil"/>
            </w:tcBorders>
            <w:tcMar>
              <w:left w:w="108" w:type="dxa"/>
              <w:right w:w="108" w:type="dxa"/>
            </w:tcMar>
            <w:vAlign w:val="bottom"/>
          </w:tcPr>
          <w:p w14:paraId="4324AB97"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237" w:type="dxa"/>
            <w:tcBorders>
              <w:top w:val="nil"/>
              <w:left w:val="nil"/>
              <w:bottom w:val="nil"/>
              <w:right w:val="nil"/>
            </w:tcBorders>
            <w:tcMar>
              <w:left w:w="108" w:type="dxa"/>
              <w:right w:w="108" w:type="dxa"/>
            </w:tcMar>
            <w:vAlign w:val="bottom"/>
          </w:tcPr>
          <w:p w14:paraId="70D7956C"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31%</w:t>
            </w:r>
          </w:p>
        </w:tc>
        <w:tc>
          <w:tcPr>
            <w:tcW w:w="222" w:type="dxa"/>
            <w:tcBorders>
              <w:top w:val="nil"/>
              <w:left w:val="nil"/>
              <w:bottom w:val="nil"/>
              <w:right w:val="nil"/>
            </w:tcBorders>
            <w:tcMar>
              <w:left w:w="108" w:type="dxa"/>
              <w:right w:w="108" w:type="dxa"/>
            </w:tcMar>
            <w:vAlign w:val="bottom"/>
          </w:tcPr>
          <w:p w14:paraId="198C3AB6"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33B50FF1"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7%</w:t>
            </w:r>
          </w:p>
        </w:tc>
        <w:tc>
          <w:tcPr>
            <w:tcW w:w="293" w:type="dxa"/>
            <w:tcBorders>
              <w:top w:val="nil"/>
              <w:left w:val="nil"/>
              <w:bottom w:val="nil"/>
              <w:right w:val="nil"/>
            </w:tcBorders>
            <w:tcMar>
              <w:left w:w="108" w:type="dxa"/>
              <w:right w:w="108" w:type="dxa"/>
            </w:tcMar>
            <w:vAlign w:val="bottom"/>
          </w:tcPr>
          <w:p w14:paraId="4431506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32E5DCE1"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10%</w:t>
            </w:r>
          </w:p>
        </w:tc>
        <w:tc>
          <w:tcPr>
            <w:tcW w:w="292" w:type="dxa"/>
            <w:tcBorders>
              <w:top w:val="nil"/>
              <w:left w:val="nil"/>
              <w:bottom w:val="nil"/>
              <w:right w:val="nil"/>
            </w:tcBorders>
            <w:tcMar>
              <w:left w:w="108" w:type="dxa"/>
              <w:right w:w="108" w:type="dxa"/>
            </w:tcMar>
            <w:vAlign w:val="bottom"/>
          </w:tcPr>
          <w:p w14:paraId="37576155"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2" w:type="dxa"/>
            <w:tcBorders>
              <w:top w:val="nil"/>
              <w:left w:val="nil"/>
              <w:bottom w:val="nil"/>
              <w:right w:val="nil"/>
            </w:tcBorders>
            <w:tcMar>
              <w:left w:w="108" w:type="dxa"/>
              <w:right w:w="108" w:type="dxa"/>
            </w:tcMar>
            <w:vAlign w:val="bottom"/>
          </w:tcPr>
          <w:p w14:paraId="2E3DB932"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100%</w:t>
            </w:r>
          </w:p>
        </w:tc>
      </w:tr>
    </w:tbl>
    <w:p w14:paraId="5A98330C" w14:textId="77777777" w:rsidR="00870F40" w:rsidRDefault="00870F4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1BEB366B" w14:textId="77777777" w:rsidR="00870F40" w:rsidRDefault="0000000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r>
        <w:rPr>
          <w:sz w:val="26"/>
        </w:rPr>
        <w:t>As shown in Table 2 (which is based on the data in Table 1), far from being a rare occurrence, nail-and-mail service was more frequent than personal service in all areas except Greater Minnesota. In Hennepin County the effect was especially pronounced, where nail-and-mail service was used in more than 3/4 of the reported cases. Even in the 81 Greater-Minnesota counties nail-and-mail service was used in 3/8 of the reported cases.</w:t>
      </w:r>
    </w:p>
    <w:tbl>
      <w:tblPr>
        <w:tblW w:w="0" w:type="auto"/>
        <w:tblBorders>
          <w:top w:val="nil"/>
          <w:left w:val="nil"/>
          <w:bottom w:val="nil"/>
          <w:right w:val="nil"/>
          <w:insideH w:val="nil"/>
          <w:insideV w:val="nil"/>
        </w:tblBorders>
        <w:tblLayout w:type="fixed"/>
        <w:tblCellMar>
          <w:left w:w="0" w:type="dxa"/>
          <w:right w:w="0" w:type="dxa"/>
        </w:tblCellMar>
        <w:tblLook w:val="0000" w:firstRow="0" w:lastRow="0" w:firstColumn="0" w:lastColumn="0" w:noHBand="0" w:noVBand="0"/>
      </w:tblPr>
      <w:tblGrid>
        <w:gridCol w:w="1356"/>
        <w:gridCol w:w="1520"/>
        <w:gridCol w:w="1009"/>
        <w:gridCol w:w="222"/>
        <w:gridCol w:w="1835"/>
        <w:gridCol w:w="960"/>
        <w:gridCol w:w="1728"/>
        <w:gridCol w:w="241"/>
      </w:tblGrid>
      <w:tr w:rsidR="00870F40" w14:paraId="0372A2A3" w14:textId="77777777">
        <w:trPr>
          <w:cantSplit/>
          <w:trHeight w:val="374"/>
        </w:trPr>
        <w:tc>
          <w:tcPr>
            <w:tcW w:w="1356" w:type="dxa"/>
            <w:tcBorders>
              <w:top w:val="nil"/>
              <w:left w:val="nil"/>
              <w:bottom w:val="nil"/>
              <w:right w:val="nil"/>
            </w:tcBorders>
            <w:tcMar>
              <w:left w:w="0" w:type="dxa"/>
              <w:right w:w="0" w:type="dxa"/>
            </w:tcMar>
            <w:vAlign w:val="bottom"/>
          </w:tcPr>
          <w:p w14:paraId="29935F4B"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520" w:type="dxa"/>
            <w:tcBorders>
              <w:top w:val="nil"/>
              <w:left w:val="nil"/>
              <w:bottom w:val="nil"/>
              <w:right w:val="nil"/>
            </w:tcBorders>
            <w:tcMar>
              <w:left w:w="0" w:type="dxa"/>
              <w:right w:w="0" w:type="dxa"/>
            </w:tcMar>
            <w:vAlign w:val="bottom"/>
          </w:tcPr>
          <w:p w14:paraId="15BB9179"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9" w:type="dxa"/>
            <w:tcBorders>
              <w:top w:val="nil"/>
              <w:left w:val="nil"/>
              <w:bottom w:val="nil"/>
              <w:right w:val="nil"/>
            </w:tcBorders>
            <w:tcMar>
              <w:left w:w="0" w:type="dxa"/>
              <w:right w:w="0" w:type="dxa"/>
            </w:tcMar>
            <w:vAlign w:val="bottom"/>
          </w:tcPr>
          <w:p w14:paraId="57C87E89"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057" w:type="dxa"/>
            <w:gridSpan w:val="2"/>
            <w:tcBorders>
              <w:top w:val="nil"/>
              <w:left w:val="nil"/>
              <w:bottom w:val="nil"/>
              <w:right w:val="nil"/>
            </w:tcBorders>
            <w:tcMar>
              <w:left w:w="0" w:type="dxa"/>
              <w:right w:w="0" w:type="dxa"/>
            </w:tcMar>
            <w:vAlign w:val="bottom"/>
          </w:tcPr>
          <w:p w14:paraId="41AB34B9"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8"/>
              </w:rPr>
            </w:pPr>
            <w:r>
              <w:rPr>
                <w:rFonts w:ascii="Calibri" w:hAnsi="Calibri"/>
                <w:b/>
                <w:sz w:val="28"/>
              </w:rPr>
              <w:t xml:space="preserve">           TABLE 2</w:t>
            </w:r>
          </w:p>
        </w:tc>
        <w:tc>
          <w:tcPr>
            <w:tcW w:w="960" w:type="dxa"/>
            <w:tcBorders>
              <w:top w:val="nil"/>
              <w:left w:val="nil"/>
              <w:bottom w:val="nil"/>
              <w:right w:val="nil"/>
            </w:tcBorders>
            <w:tcMar>
              <w:left w:w="0" w:type="dxa"/>
              <w:right w:w="0" w:type="dxa"/>
            </w:tcMar>
            <w:vAlign w:val="bottom"/>
          </w:tcPr>
          <w:p w14:paraId="601266B6"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8"/>
              </w:rPr>
            </w:pPr>
          </w:p>
        </w:tc>
        <w:tc>
          <w:tcPr>
            <w:tcW w:w="1728" w:type="dxa"/>
            <w:tcBorders>
              <w:top w:val="nil"/>
              <w:left w:val="nil"/>
              <w:bottom w:val="nil"/>
              <w:right w:val="nil"/>
            </w:tcBorders>
            <w:tcMar>
              <w:left w:w="0" w:type="dxa"/>
              <w:right w:w="0" w:type="dxa"/>
            </w:tcMar>
            <w:vAlign w:val="bottom"/>
          </w:tcPr>
          <w:p w14:paraId="3CFB353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41" w:type="dxa"/>
            <w:tcBorders>
              <w:top w:val="nil"/>
              <w:left w:val="nil"/>
              <w:bottom w:val="nil"/>
              <w:right w:val="nil"/>
            </w:tcBorders>
            <w:tcMar>
              <w:left w:w="0" w:type="dxa"/>
              <w:right w:w="0" w:type="dxa"/>
            </w:tcMar>
            <w:vAlign w:val="bottom"/>
          </w:tcPr>
          <w:p w14:paraId="0C35B522"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r>
      <w:tr w:rsidR="00870F40" w14:paraId="74D76427" w14:textId="77777777">
        <w:trPr>
          <w:cantSplit/>
          <w:trHeight w:val="374"/>
        </w:trPr>
        <w:tc>
          <w:tcPr>
            <w:tcW w:w="1356" w:type="dxa"/>
            <w:tcBorders>
              <w:top w:val="nil"/>
              <w:left w:val="nil"/>
              <w:bottom w:val="nil"/>
              <w:right w:val="nil"/>
            </w:tcBorders>
            <w:tcMar>
              <w:left w:w="0" w:type="dxa"/>
              <w:right w:w="0" w:type="dxa"/>
            </w:tcMar>
            <w:vAlign w:val="bottom"/>
          </w:tcPr>
          <w:p w14:paraId="5FD5ED0D"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7274" w:type="dxa"/>
            <w:gridSpan w:val="6"/>
            <w:tcBorders>
              <w:top w:val="nil"/>
              <w:left w:val="nil"/>
              <w:bottom w:val="nil"/>
              <w:right w:val="nil"/>
            </w:tcBorders>
            <w:tcMar>
              <w:left w:w="0" w:type="dxa"/>
              <w:right w:w="0" w:type="dxa"/>
            </w:tcMar>
            <w:vAlign w:val="bottom"/>
          </w:tcPr>
          <w:p w14:paraId="2CF40183"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8"/>
              </w:rPr>
            </w:pPr>
            <w:r>
              <w:rPr>
                <w:rFonts w:ascii="Calibri" w:hAnsi="Calibri"/>
                <w:b/>
                <w:sz w:val="28"/>
              </w:rPr>
              <w:t xml:space="preserve">      Ratio of Nail-and-Mail Service over Personal Service</w:t>
            </w:r>
          </w:p>
        </w:tc>
        <w:tc>
          <w:tcPr>
            <w:tcW w:w="241" w:type="dxa"/>
            <w:tcBorders>
              <w:top w:val="nil"/>
              <w:left w:val="nil"/>
              <w:bottom w:val="nil"/>
              <w:right w:val="nil"/>
            </w:tcBorders>
            <w:tcMar>
              <w:left w:w="0" w:type="dxa"/>
              <w:right w:w="0" w:type="dxa"/>
            </w:tcMar>
            <w:vAlign w:val="bottom"/>
          </w:tcPr>
          <w:p w14:paraId="27EAC6BF"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8"/>
              </w:rPr>
            </w:pPr>
          </w:p>
        </w:tc>
      </w:tr>
      <w:tr w:rsidR="00870F40" w14:paraId="11A727B6" w14:textId="77777777">
        <w:trPr>
          <w:trHeight w:val="300"/>
        </w:trPr>
        <w:tc>
          <w:tcPr>
            <w:tcW w:w="1356" w:type="dxa"/>
            <w:tcBorders>
              <w:top w:val="nil"/>
              <w:left w:val="nil"/>
              <w:bottom w:val="nil"/>
              <w:right w:val="nil"/>
            </w:tcBorders>
            <w:tcMar>
              <w:left w:w="0" w:type="dxa"/>
              <w:right w:w="0" w:type="dxa"/>
            </w:tcMar>
            <w:vAlign w:val="bottom"/>
          </w:tcPr>
          <w:p w14:paraId="062A130C"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520" w:type="dxa"/>
            <w:tcBorders>
              <w:top w:val="nil"/>
              <w:left w:val="nil"/>
              <w:bottom w:val="nil"/>
              <w:right w:val="nil"/>
            </w:tcBorders>
            <w:tcMar>
              <w:left w:w="0" w:type="dxa"/>
              <w:right w:w="0" w:type="dxa"/>
            </w:tcMar>
            <w:vAlign w:val="bottom"/>
          </w:tcPr>
          <w:p w14:paraId="172975F9"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9" w:type="dxa"/>
            <w:tcBorders>
              <w:top w:val="nil"/>
              <w:left w:val="nil"/>
              <w:bottom w:val="nil"/>
              <w:right w:val="nil"/>
            </w:tcBorders>
            <w:tcMar>
              <w:left w:w="0" w:type="dxa"/>
              <w:right w:w="0" w:type="dxa"/>
            </w:tcMar>
            <w:vAlign w:val="bottom"/>
          </w:tcPr>
          <w:p w14:paraId="2C9F974B"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22" w:type="dxa"/>
            <w:tcBorders>
              <w:top w:val="nil"/>
              <w:left w:val="nil"/>
              <w:bottom w:val="nil"/>
              <w:right w:val="nil"/>
            </w:tcBorders>
            <w:tcMar>
              <w:left w:w="0" w:type="dxa"/>
              <w:right w:w="0" w:type="dxa"/>
            </w:tcMar>
            <w:vAlign w:val="bottom"/>
          </w:tcPr>
          <w:p w14:paraId="017BD6D1"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835" w:type="dxa"/>
            <w:tcBorders>
              <w:top w:val="nil"/>
              <w:left w:val="nil"/>
              <w:bottom w:val="nil"/>
              <w:right w:val="nil"/>
            </w:tcBorders>
            <w:tcMar>
              <w:left w:w="0" w:type="dxa"/>
              <w:right w:w="0" w:type="dxa"/>
            </w:tcMar>
            <w:vAlign w:val="bottom"/>
          </w:tcPr>
          <w:p w14:paraId="06ECB6BE"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960" w:type="dxa"/>
            <w:tcBorders>
              <w:top w:val="nil"/>
              <w:left w:val="nil"/>
              <w:bottom w:val="nil"/>
              <w:right w:val="nil"/>
            </w:tcBorders>
            <w:tcMar>
              <w:left w:w="0" w:type="dxa"/>
              <w:right w:w="0" w:type="dxa"/>
            </w:tcMar>
            <w:vAlign w:val="bottom"/>
          </w:tcPr>
          <w:p w14:paraId="422B4DF2"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728" w:type="dxa"/>
            <w:tcBorders>
              <w:top w:val="nil"/>
              <w:left w:val="nil"/>
              <w:bottom w:val="nil"/>
              <w:right w:val="nil"/>
            </w:tcBorders>
            <w:tcMar>
              <w:left w:w="0" w:type="dxa"/>
              <w:right w:w="0" w:type="dxa"/>
            </w:tcMar>
            <w:vAlign w:val="bottom"/>
          </w:tcPr>
          <w:p w14:paraId="125A27B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241" w:type="dxa"/>
            <w:tcBorders>
              <w:top w:val="nil"/>
              <w:left w:val="nil"/>
              <w:bottom w:val="nil"/>
              <w:right w:val="nil"/>
            </w:tcBorders>
            <w:tcMar>
              <w:left w:w="0" w:type="dxa"/>
              <w:right w:w="0" w:type="dxa"/>
            </w:tcMar>
            <w:vAlign w:val="bottom"/>
          </w:tcPr>
          <w:p w14:paraId="27B2CE75"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r>
    </w:tbl>
    <w:p w14:paraId="54AB365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vanish/>
          <w:sz w:val="20"/>
        </w:rPr>
      </w:pPr>
    </w:p>
    <w:tbl>
      <w:tblPr>
        <w:tblW w:w="0" w:type="auto"/>
        <w:tblInd w:w="720" w:type="dxa"/>
        <w:tblBorders>
          <w:top w:val="nil"/>
          <w:left w:val="nil"/>
          <w:bottom w:val="nil"/>
          <w:right w:val="nil"/>
          <w:insideH w:val="nil"/>
          <w:insideV w:val="nil"/>
        </w:tblBorders>
        <w:tblLayout w:type="fixed"/>
        <w:tblLook w:val="0000" w:firstRow="0" w:lastRow="0" w:firstColumn="0" w:lastColumn="0" w:noHBand="0" w:noVBand="0"/>
      </w:tblPr>
      <w:tblGrid>
        <w:gridCol w:w="1916"/>
        <w:gridCol w:w="960"/>
        <w:gridCol w:w="1009"/>
        <w:gridCol w:w="236"/>
        <w:gridCol w:w="1835"/>
        <w:gridCol w:w="960"/>
        <w:gridCol w:w="1009"/>
        <w:gridCol w:w="960"/>
      </w:tblGrid>
      <w:tr w:rsidR="00870F40" w14:paraId="0EFA935A" w14:textId="77777777">
        <w:trPr>
          <w:trHeight w:val="300"/>
        </w:trPr>
        <w:tc>
          <w:tcPr>
            <w:tcW w:w="1916" w:type="dxa"/>
            <w:tcBorders>
              <w:top w:val="nil"/>
              <w:left w:val="nil"/>
              <w:bottom w:val="nil"/>
              <w:right w:val="nil"/>
            </w:tcBorders>
            <w:tcMar>
              <w:left w:w="108" w:type="dxa"/>
              <w:right w:w="108" w:type="dxa"/>
            </w:tcMar>
            <w:vAlign w:val="bottom"/>
          </w:tcPr>
          <w:p w14:paraId="4750EE3E"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960" w:type="dxa"/>
            <w:tcBorders>
              <w:top w:val="nil"/>
              <w:left w:val="nil"/>
              <w:bottom w:val="nil"/>
              <w:right w:val="nil"/>
            </w:tcBorders>
            <w:tcMar>
              <w:left w:w="108" w:type="dxa"/>
              <w:right w:w="108" w:type="dxa"/>
            </w:tcMar>
            <w:vAlign w:val="bottom"/>
          </w:tcPr>
          <w:p w14:paraId="06D0884F"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9" w:type="dxa"/>
            <w:tcBorders>
              <w:top w:val="nil"/>
              <w:left w:val="nil"/>
              <w:bottom w:val="nil"/>
              <w:right w:val="nil"/>
            </w:tcBorders>
            <w:tcMar>
              <w:left w:w="108" w:type="dxa"/>
              <w:right w:w="108" w:type="dxa"/>
            </w:tcMar>
            <w:vAlign w:val="bottom"/>
          </w:tcPr>
          <w:p w14:paraId="0909F2A1"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r>
              <w:rPr>
                <w:rFonts w:ascii="Calibri" w:hAnsi="Calibri"/>
                <w:b/>
                <w:sz w:val="22"/>
              </w:rPr>
              <w:t>Number</w:t>
            </w:r>
          </w:p>
        </w:tc>
        <w:tc>
          <w:tcPr>
            <w:tcW w:w="222" w:type="dxa"/>
            <w:tcBorders>
              <w:top w:val="nil"/>
              <w:left w:val="nil"/>
              <w:bottom w:val="nil"/>
              <w:right w:val="nil"/>
            </w:tcBorders>
            <w:tcMar>
              <w:left w:w="108" w:type="dxa"/>
              <w:right w:w="108" w:type="dxa"/>
            </w:tcMar>
            <w:vAlign w:val="bottom"/>
          </w:tcPr>
          <w:p w14:paraId="5DADB93E"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p>
        </w:tc>
        <w:tc>
          <w:tcPr>
            <w:tcW w:w="1835" w:type="dxa"/>
            <w:tcBorders>
              <w:top w:val="nil"/>
              <w:left w:val="nil"/>
              <w:bottom w:val="nil"/>
              <w:right w:val="nil"/>
            </w:tcBorders>
            <w:tcMar>
              <w:left w:w="108" w:type="dxa"/>
              <w:right w:w="108" w:type="dxa"/>
            </w:tcMar>
            <w:vAlign w:val="bottom"/>
          </w:tcPr>
          <w:p w14:paraId="6CA8668C"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r>
              <w:rPr>
                <w:rFonts w:ascii="Calibri" w:hAnsi="Calibri"/>
                <w:b/>
                <w:sz w:val="22"/>
              </w:rPr>
              <w:t xml:space="preserve">           Number</w:t>
            </w:r>
          </w:p>
        </w:tc>
        <w:tc>
          <w:tcPr>
            <w:tcW w:w="960" w:type="dxa"/>
            <w:tcBorders>
              <w:top w:val="nil"/>
              <w:left w:val="nil"/>
              <w:bottom w:val="nil"/>
              <w:right w:val="nil"/>
            </w:tcBorders>
            <w:tcMar>
              <w:left w:w="108" w:type="dxa"/>
              <w:right w:w="108" w:type="dxa"/>
            </w:tcMar>
            <w:vAlign w:val="bottom"/>
          </w:tcPr>
          <w:p w14:paraId="1372FFB3"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p>
        </w:tc>
        <w:tc>
          <w:tcPr>
            <w:tcW w:w="1009" w:type="dxa"/>
            <w:tcBorders>
              <w:top w:val="nil"/>
              <w:left w:val="nil"/>
              <w:bottom w:val="nil"/>
              <w:right w:val="nil"/>
            </w:tcBorders>
            <w:tcMar>
              <w:left w:w="108" w:type="dxa"/>
              <w:right w:w="108" w:type="dxa"/>
            </w:tcMar>
            <w:vAlign w:val="bottom"/>
          </w:tcPr>
          <w:p w14:paraId="3DC82CCD"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2"/>
              </w:rPr>
            </w:pPr>
          </w:p>
        </w:tc>
        <w:tc>
          <w:tcPr>
            <w:tcW w:w="960" w:type="dxa"/>
            <w:tcBorders>
              <w:top w:val="nil"/>
              <w:left w:val="nil"/>
              <w:bottom w:val="nil"/>
              <w:right w:val="nil"/>
            </w:tcBorders>
            <w:tcMar>
              <w:left w:w="108" w:type="dxa"/>
              <w:right w:w="108" w:type="dxa"/>
            </w:tcMar>
            <w:vAlign w:val="bottom"/>
          </w:tcPr>
          <w:p w14:paraId="436B85D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2"/>
              </w:rPr>
            </w:pPr>
          </w:p>
        </w:tc>
      </w:tr>
      <w:tr w:rsidR="00870F40" w14:paraId="06750EA6" w14:textId="77777777">
        <w:trPr>
          <w:trHeight w:val="300"/>
        </w:trPr>
        <w:tc>
          <w:tcPr>
            <w:tcW w:w="1916" w:type="dxa"/>
            <w:tcBorders>
              <w:top w:val="nil"/>
              <w:left w:val="nil"/>
              <w:bottom w:val="nil"/>
              <w:right w:val="nil"/>
            </w:tcBorders>
            <w:tcMar>
              <w:left w:w="108" w:type="dxa"/>
              <w:right w:w="108" w:type="dxa"/>
            </w:tcMar>
            <w:vAlign w:val="bottom"/>
          </w:tcPr>
          <w:p w14:paraId="3DF39C0B"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960" w:type="dxa"/>
            <w:tcBorders>
              <w:top w:val="nil"/>
              <w:left w:val="nil"/>
              <w:bottom w:val="nil"/>
              <w:right w:val="nil"/>
            </w:tcBorders>
            <w:tcMar>
              <w:left w:w="108" w:type="dxa"/>
              <w:right w:w="108" w:type="dxa"/>
            </w:tcMar>
            <w:vAlign w:val="bottom"/>
          </w:tcPr>
          <w:p w14:paraId="45B61C40"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9" w:type="dxa"/>
            <w:tcBorders>
              <w:top w:val="nil"/>
              <w:left w:val="nil"/>
              <w:bottom w:val="nil"/>
              <w:right w:val="nil"/>
            </w:tcBorders>
            <w:tcMar>
              <w:left w:w="108" w:type="dxa"/>
              <w:right w:w="108" w:type="dxa"/>
            </w:tcMar>
            <w:vAlign w:val="bottom"/>
          </w:tcPr>
          <w:p w14:paraId="76669D50"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r>
              <w:rPr>
                <w:rFonts w:ascii="Calibri" w:hAnsi="Calibri"/>
                <w:b/>
                <w:sz w:val="22"/>
              </w:rPr>
              <w:t>Cases</w:t>
            </w:r>
          </w:p>
        </w:tc>
        <w:tc>
          <w:tcPr>
            <w:tcW w:w="222" w:type="dxa"/>
            <w:tcBorders>
              <w:top w:val="nil"/>
              <w:left w:val="nil"/>
              <w:bottom w:val="nil"/>
              <w:right w:val="nil"/>
            </w:tcBorders>
            <w:tcMar>
              <w:left w:w="108" w:type="dxa"/>
              <w:right w:w="108" w:type="dxa"/>
            </w:tcMar>
            <w:vAlign w:val="bottom"/>
          </w:tcPr>
          <w:p w14:paraId="59ADECA3"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p>
        </w:tc>
        <w:tc>
          <w:tcPr>
            <w:tcW w:w="1835" w:type="dxa"/>
            <w:tcBorders>
              <w:top w:val="nil"/>
              <w:left w:val="nil"/>
              <w:bottom w:val="nil"/>
              <w:right w:val="nil"/>
            </w:tcBorders>
            <w:tcMar>
              <w:left w:w="108" w:type="dxa"/>
              <w:right w:w="108" w:type="dxa"/>
            </w:tcMar>
            <w:vAlign w:val="bottom"/>
          </w:tcPr>
          <w:p w14:paraId="005C1CAF"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r>
              <w:rPr>
                <w:rFonts w:ascii="Calibri" w:hAnsi="Calibri"/>
                <w:b/>
                <w:sz w:val="22"/>
              </w:rPr>
              <w:t xml:space="preserve">           Cases</w:t>
            </w:r>
          </w:p>
        </w:tc>
        <w:tc>
          <w:tcPr>
            <w:tcW w:w="960" w:type="dxa"/>
            <w:tcBorders>
              <w:top w:val="nil"/>
              <w:left w:val="nil"/>
              <w:bottom w:val="nil"/>
              <w:right w:val="nil"/>
            </w:tcBorders>
            <w:tcMar>
              <w:left w:w="108" w:type="dxa"/>
              <w:right w:w="108" w:type="dxa"/>
            </w:tcMar>
            <w:vAlign w:val="bottom"/>
          </w:tcPr>
          <w:p w14:paraId="68C51587"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p>
        </w:tc>
        <w:tc>
          <w:tcPr>
            <w:tcW w:w="1009" w:type="dxa"/>
            <w:tcBorders>
              <w:top w:val="nil"/>
              <w:left w:val="nil"/>
              <w:bottom w:val="nil"/>
              <w:right w:val="nil"/>
            </w:tcBorders>
            <w:tcMar>
              <w:left w:w="108" w:type="dxa"/>
              <w:right w:w="108" w:type="dxa"/>
            </w:tcMar>
            <w:vAlign w:val="bottom"/>
          </w:tcPr>
          <w:p w14:paraId="6BD7BF79"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r>
              <w:rPr>
                <w:rFonts w:ascii="Calibri" w:hAnsi="Calibri"/>
                <w:b/>
                <w:sz w:val="22"/>
              </w:rPr>
              <w:t>Ratio</w:t>
            </w:r>
          </w:p>
        </w:tc>
        <w:tc>
          <w:tcPr>
            <w:tcW w:w="960" w:type="dxa"/>
            <w:tcBorders>
              <w:top w:val="nil"/>
              <w:left w:val="nil"/>
              <w:bottom w:val="nil"/>
              <w:right w:val="nil"/>
            </w:tcBorders>
            <w:tcMar>
              <w:left w:w="108" w:type="dxa"/>
              <w:right w:w="108" w:type="dxa"/>
            </w:tcMar>
            <w:vAlign w:val="bottom"/>
          </w:tcPr>
          <w:p w14:paraId="4ED96E9B"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p>
        </w:tc>
      </w:tr>
      <w:tr w:rsidR="00870F40" w14:paraId="71BEE5F9" w14:textId="77777777">
        <w:trPr>
          <w:cantSplit/>
          <w:trHeight w:val="300"/>
        </w:trPr>
        <w:tc>
          <w:tcPr>
            <w:tcW w:w="1916" w:type="dxa"/>
            <w:tcBorders>
              <w:top w:val="nil"/>
              <w:left w:val="nil"/>
              <w:bottom w:val="nil"/>
              <w:right w:val="nil"/>
            </w:tcBorders>
            <w:tcMar>
              <w:left w:w="108" w:type="dxa"/>
              <w:right w:w="108" w:type="dxa"/>
            </w:tcMar>
            <w:vAlign w:val="bottom"/>
          </w:tcPr>
          <w:p w14:paraId="53BF9DB7"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960" w:type="dxa"/>
            <w:tcBorders>
              <w:top w:val="nil"/>
              <w:left w:val="nil"/>
              <w:bottom w:val="nil"/>
              <w:right w:val="nil"/>
            </w:tcBorders>
            <w:tcMar>
              <w:left w:w="108" w:type="dxa"/>
              <w:right w:w="108" w:type="dxa"/>
            </w:tcMar>
            <w:vAlign w:val="bottom"/>
          </w:tcPr>
          <w:p w14:paraId="79126425"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9" w:type="dxa"/>
            <w:tcBorders>
              <w:top w:val="nil"/>
              <w:left w:val="nil"/>
              <w:bottom w:val="nil"/>
              <w:right w:val="nil"/>
            </w:tcBorders>
            <w:tcMar>
              <w:left w:w="108" w:type="dxa"/>
              <w:right w:w="108" w:type="dxa"/>
            </w:tcMar>
            <w:vAlign w:val="bottom"/>
          </w:tcPr>
          <w:p w14:paraId="5198EA82"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r>
              <w:rPr>
                <w:rFonts w:ascii="Calibri" w:hAnsi="Calibri"/>
                <w:b/>
                <w:sz w:val="22"/>
              </w:rPr>
              <w:t>with</w:t>
            </w:r>
          </w:p>
        </w:tc>
        <w:tc>
          <w:tcPr>
            <w:tcW w:w="222" w:type="dxa"/>
            <w:tcBorders>
              <w:top w:val="nil"/>
              <w:left w:val="nil"/>
              <w:bottom w:val="nil"/>
              <w:right w:val="nil"/>
            </w:tcBorders>
            <w:tcMar>
              <w:left w:w="108" w:type="dxa"/>
              <w:right w:w="108" w:type="dxa"/>
            </w:tcMar>
            <w:vAlign w:val="bottom"/>
          </w:tcPr>
          <w:p w14:paraId="72695BDC"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p>
        </w:tc>
        <w:tc>
          <w:tcPr>
            <w:tcW w:w="1835" w:type="dxa"/>
            <w:tcBorders>
              <w:top w:val="nil"/>
              <w:left w:val="nil"/>
              <w:bottom w:val="nil"/>
              <w:right w:val="nil"/>
            </w:tcBorders>
            <w:tcMar>
              <w:left w:w="108" w:type="dxa"/>
              <w:right w:w="108" w:type="dxa"/>
            </w:tcMar>
            <w:vAlign w:val="bottom"/>
          </w:tcPr>
          <w:p w14:paraId="4EF5F092"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r>
              <w:rPr>
                <w:rFonts w:ascii="Calibri" w:hAnsi="Calibri"/>
                <w:b/>
                <w:sz w:val="22"/>
              </w:rPr>
              <w:t xml:space="preserve">           with</w:t>
            </w:r>
          </w:p>
        </w:tc>
        <w:tc>
          <w:tcPr>
            <w:tcW w:w="960" w:type="dxa"/>
            <w:tcBorders>
              <w:top w:val="nil"/>
              <w:left w:val="nil"/>
              <w:bottom w:val="nil"/>
              <w:right w:val="nil"/>
            </w:tcBorders>
            <w:tcMar>
              <w:left w:w="108" w:type="dxa"/>
              <w:right w:w="108" w:type="dxa"/>
            </w:tcMar>
            <w:vAlign w:val="bottom"/>
          </w:tcPr>
          <w:p w14:paraId="4C1AEF60"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p>
        </w:tc>
        <w:tc>
          <w:tcPr>
            <w:tcW w:w="1969" w:type="dxa"/>
            <w:gridSpan w:val="2"/>
            <w:tcBorders>
              <w:top w:val="nil"/>
              <w:left w:val="nil"/>
              <w:bottom w:val="nil"/>
              <w:right w:val="nil"/>
            </w:tcBorders>
            <w:tcMar>
              <w:left w:w="108" w:type="dxa"/>
              <w:right w:w="108" w:type="dxa"/>
            </w:tcMar>
            <w:vAlign w:val="bottom"/>
          </w:tcPr>
          <w:p w14:paraId="405E03A7"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r>
              <w:rPr>
                <w:rFonts w:ascii="Calibri" w:hAnsi="Calibri"/>
                <w:b/>
                <w:sz w:val="22"/>
              </w:rPr>
              <w:t>Nail &amp; Mail</w:t>
            </w:r>
          </w:p>
        </w:tc>
      </w:tr>
      <w:tr w:rsidR="00870F40" w14:paraId="1D44F05D" w14:textId="77777777">
        <w:trPr>
          <w:cantSplit/>
          <w:trHeight w:val="300"/>
        </w:trPr>
        <w:tc>
          <w:tcPr>
            <w:tcW w:w="1916" w:type="dxa"/>
            <w:tcBorders>
              <w:top w:val="nil"/>
              <w:left w:val="nil"/>
              <w:bottom w:val="nil"/>
              <w:right w:val="nil"/>
            </w:tcBorders>
            <w:tcMar>
              <w:left w:w="108" w:type="dxa"/>
              <w:right w:w="108" w:type="dxa"/>
            </w:tcMar>
            <w:vAlign w:val="bottom"/>
          </w:tcPr>
          <w:p w14:paraId="43896629"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p>
        </w:tc>
        <w:tc>
          <w:tcPr>
            <w:tcW w:w="960" w:type="dxa"/>
            <w:tcBorders>
              <w:top w:val="nil"/>
              <w:left w:val="nil"/>
              <w:bottom w:val="nil"/>
              <w:right w:val="nil"/>
            </w:tcBorders>
            <w:tcMar>
              <w:left w:w="108" w:type="dxa"/>
              <w:right w:w="108" w:type="dxa"/>
            </w:tcMar>
            <w:vAlign w:val="bottom"/>
          </w:tcPr>
          <w:p w14:paraId="0921118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9" w:type="dxa"/>
            <w:tcBorders>
              <w:top w:val="nil"/>
              <w:left w:val="nil"/>
              <w:bottom w:val="nil"/>
              <w:right w:val="nil"/>
            </w:tcBorders>
            <w:tcMar>
              <w:left w:w="108" w:type="dxa"/>
              <w:right w:w="108" w:type="dxa"/>
            </w:tcMar>
            <w:vAlign w:val="bottom"/>
          </w:tcPr>
          <w:p w14:paraId="54AA51B1"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r>
              <w:rPr>
                <w:rFonts w:ascii="Calibri" w:hAnsi="Calibri"/>
                <w:b/>
                <w:sz w:val="22"/>
              </w:rPr>
              <w:t xml:space="preserve">Personal </w:t>
            </w:r>
          </w:p>
        </w:tc>
        <w:tc>
          <w:tcPr>
            <w:tcW w:w="222" w:type="dxa"/>
            <w:tcBorders>
              <w:top w:val="nil"/>
              <w:left w:val="nil"/>
              <w:bottom w:val="nil"/>
              <w:right w:val="nil"/>
            </w:tcBorders>
            <w:tcMar>
              <w:left w:w="108" w:type="dxa"/>
              <w:right w:w="108" w:type="dxa"/>
            </w:tcMar>
            <w:vAlign w:val="bottom"/>
          </w:tcPr>
          <w:p w14:paraId="250CD17D"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p>
        </w:tc>
        <w:tc>
          <w:tcPr>
            <w:tcW w:w="2795" w:type="dxa"/>
            <w:gridSpan w:val="2"/>
            <w:tcBorders>
              <w:top w:val="nil"/>
              <w:left w:val="nil"/>
              <w:bottom w:val="nil"/>
              <w:right w:val="nil"/>
            </w:tcBorders>
            <w:tcMar>
              <w:left w:w="108" w:type="dxa"/>
              <w:right w:w="108" w:type="dxa"/>
            </w:tcMar>
            <w:vAlign w:val="bottom"/>
          </w:tcPr>
          <w:p w14:paraId="77CD683F"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r>
              <w:rPr>
                <w:rFonts w:ascii="Calibri" w:hAnsi="Calibri"/>
                <w:b/>
                <w:sz w:val="22"/>
              </w:rPr>
              <w:t xml:space="preserve">           Nail &amp; Mail </w:t>
            </w:r>
          </w:p>
        </w:tc>
        <w:tc>
          <w:tcPr>
            <w:tcW w:w="1009" w:type="dxa"/>
            <w:tcBorders>
              <w:top w:val="nil"/>
              <w:left w:val="nil"/>
              <w:bottom w:val="nil"/>
              <w:right w:val="nil"/>
            </w:tcBorders>
            <w:tcMar>
              <w:left w:w="108" w:type="dxa"/>
              <w:right w:w="108" w:type="dxa"/>
            </w:tcMar>
            <w:vAlign w:val="bottom"/>
          </w:tcPr>
          <w:p w14:paraId="1E252FCD"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r>
              <w:rPr>
                <w:rFonts w:ascii="Calibri" w:hAnsi="Calibri"/>
                <w:b/>
                <w:sz w:val="22"/>
              </w:rPr>
              <w:t>over</w:t>
            </w:r>
          </w:p>
        </w:tc>
        <w:tc>
          <w:tcPr>
            <w:tcW w:w="960" w:type="dxa"/>
            <w:tcBorders>
              <w:top w:val="nil"/>
              <w:left w:val="nil"/>
              <w:bottom w:val="nil"/>
              <w:right w:val="nil"/>
            </w:tcBorders>
            <w:tcMar>
              <w:left w:w="108" w:type="dxa"/>
              <w:right w:w="108" w:type="dxa"/>
            </w:tcMar>
            <w:vAlign w:val="bottom"/>
          </w:tcPr>
          <w:p w14:paraId="13A7892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p>
        </w:tc>
      </w:tr>
      <w:tr w:rsidR="00870F40" w14:paraId="10DD0A85" w14:textId="77777777">
        <w:trPr>
          <w:trHeight w:val="300"/>
        </w:trPr>
        <w:tc>
          <w:tcPr>
            <w:tcW w:w="1916" w:type="dxa"/>
            <w:tcBorders>
              <w:top w:val="nil"/>
              <w:left w:val="nil"/>
              <w:bottom w:val="nil"/>
              <w:right w:val="nil"/>
            </w:tcBorders>
            <w:tcMar>
              <w:left w:w="108" w:type="dxa"/>
              <w:right w:w="108" w:type="dxa"/>
            </w:tcMar>
            <w:vAlign w:val="bottom"/>
          </w:tcPr>
          <w:p w14:paraId="78C5E1CB"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r>
              <w:rPr>
                <w:rFonts w:ascii="Calibri" w:hAnsi="Calibri"/>
                <w:b/>
                <w:sz w:val="22"/>
              </w:rPr>
              <w:t>Area</w:t>
            </w:r>
          </w:p>
        </w:tc>
        <w:tc>
          <w:tcPr>
            <w:tcW w:w="960" w:type="dxa"/>
            <w:tcBorders>
              <w:top w:val="nil"/>
              <w:left w:val="nil"/>
              <w:bottom w:val="nil"/>
              <w:right w:val="nil"/>
            </w:tcBorders>
            <w:tcMar>
              <w:left w:w="108" w:type="dxa"/>
              <w:right w:w="108" w:type="dxa"/>
            </w:tcMar>
            <w:vAlign w:val="bottom"/>
          </w:tcPr>
          <w:p w14:paraId="5A7429EC"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p>
        </w:tc>
        <w:tc>
          <w:tcPr>
            <w:tcW w:w="1009" w:type="dxa"/>
            <w:tcBorders>
              <w:top w:val="nil"/>
              <w:left w:val="nil"/>
              <w:bottom w:val="nil"/>
              <w:right w:val="nil"/>
            </w:tcBorders>
            <w:tcMar>
              <w:left w:w="108" w:type="dxa"/>
              <w:right w:w="108" w:type="dxa"/>
            </w:tcMar>
            <w:vAlign w:val="bottom"/>
          </w:tcPr>
          <w:p w14:paraId="35792245"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r>
              <w:rPr>
                <w:rFonts w:ascii="Calibri" w:hAnsi="Calibri"/>
                <w:b/>
                <w:sz w:val="22"/>
              </w:rPr>
              <w:t>Service</w:t>
            </w:r>
          </w:p>
        </w:tc>
        <w:tc>
          <w:tcPr>
            <w:tcW w:w="222" w:type="dxa"/>
            <w:tcBorders>
              <w:top w:val="nil"/>
              <w:left w:val="nil"/>
              <w:bottom w:val="nil"/>
              <w:right w:val="nil"/>
            </w:tcBorders>
            <w:tcMar>
              <w:left w:w="108" w:type="dxa"/>
              <w:right w:w="108" w:type="dxa"/>
            </w:tcMar>
            <w:vAlign w:val="bottom"/>
          </w:tcPr>
          <w:p w14:paraId="03247B40"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p>
        </w:tc>
        <w:tc>
          <w:tcPr>
            <w:tcW w:w="1835" w:type="dxa"/>
            <w:tcBorders>
              <w:top w:val="nil"/>
              <w:left w:val="nil"/>
              <w:bottom w:val="nil"/>
              <w:right w:val="nil"/>
            </w:tcBorders>
            <w:tcMar>
              <w:left w:w="108" w:type="dxa"/>
              <w:right w:w="108" w:type="dxa"/>
            </w:tcMar>
            <w:vAlign w:val="bottom"/>
          </w:tcPr>
          <w:p w14:paraId="2998F2FC"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r>
              <w:rPr>
                <w:rFonts w:ascii="Calibri" w:hAnsi="Calibri"/>
                <w:b/>
                <w:sz w:val="22"/>
              </w:rPr>
              <w:t xml:space="preserve">           Service</w:t>
            </w:r>
          </w:p>
        </w:tc>
        <w:tc>
          <w:tcPr>
            <w:tcW w:w="960" w:type="dxa"/>
            <w:tcBorders>
              <w:top w:val="nil"/>
              <w:left w:val="nil"/>
              <w:bottom w:val="nil"/>
              <w:right w:val="nil"/>
            </w:tcBorders>
            <w:tcMar>
              <w:left w:w="108" w:type="dxa"/>
              <w:right w:w="108" w:type="dxa"/>
            </w:tcMar>
            <w:vAlign w:val="bottom"/>
          </w:tcPr>
          <w:p w14:paraId="6BAE71E2"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p>
        </w:tc>
        <w:tc>
          <w:tcPr>
            <w:tcW w:w="1009" w:type="dxa"/>
            <w:tcBorders>
              <w:top w:val="nil"/>
              <w:left w:val="nil"/>
              <w:bottom w:val="nil"/>
              <w:right w:val="nil"/>
            </w:tcBorders>
            <w:tcMar>
              <w:left w:w="108" w:type="dxa"/>
              <w:right w:w="108" w:type="dxa"/>
            </w:tcMar>
            <w:vAlign w:val="bottom"/>
          </w:tcPr>
          <w:p w14:paraId="1E53CEC2"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r>
              <w:rPr>
                <w:rFonts w:ascii="Calibri" w:hAnsi="Calibri"/>
                <w:b/>
                <w:sz w:val="22"/>
              </w:rPr>
              <w:t>Personal</w:t>
            </w:r>
          </w:p>
        </w:tc>
        <w:tc>
          <w:tcPr>
            <w:tcW w:w="960" w:type="dxa"/>
            <w:tcBorders>
              <w:top w:val="nil"/>
              <w:left w:val="nil"/>
              <w:bottom w:val="nil"/>
              <w:right w:val="nil"/>
            </w:tcBorders>
            <w:tcMar>
              <w:left w:w="108" w:type="dxa"/>
              <w:right w:w="108" w:type="dxa"/>
            </w:tcMar>
            <w:vAlign w:val="bottom"/>
          </w:tcPr>
          <w:p w14:paraId="102FB26F"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b/>
                <w:sz w:val="22"/>
              </w:rPr>
            </w:pPr>
          </w:p>
        </w:tc>
      </w:tr>
      <w:tr w:rsidR="00870F40" w14:paraId="263F2BC2" w14:textId="77777777">
        <w:trPr>
          <w:trHeight w:val="300"/>
        </w:trPr>
        <w:tc>
          <w:tcPr>
            <w:tcW w:w="1916" w:type="dxa"/>
            <w:tcBorders>
              <w:top w:val="nil"/>
              <w:left w:val="nil"/>
              <w:bottom w:val="nil"/>
              <w:right w:val="nil"/>
            </w:tcBorders>
            <w:tcMar>
              <w:left w:w="108" w:type="dxa"/>
              <w:right w:w="108" w:type="dxa"/>
            </w:tcMar>
            <w:vAlign w:val="bottom"/>
          </w:tcPr>
          <w:p w14:paraId="0AE93AA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960" w:type="dxa"/>
            <w:tcBorders>
              <w:top w:val="nil"/>
              <w:left w:val="nil"/>
              <w:bottom w:val="nil"/>
              <w:right w:val="nil"/>
            </w:tcBorders>
            <w:tcMar>
              <w:left w:w="108" w:type="dxa"/>
              <w:right w:w="108" w:type="dxa"/>
            </w:tcMar>
            <w:vAlign w:val="bottom"/>
          </w:tcPr>
          <w:p w14:paraId="307BE432"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9" w:type="dxa"/>
            <w:tcBorders>
              <w:top w:val="nil"/>
              <w:left w:val="nil"/>
              <w:bottom w:val="nil"/>
              <w:right w:val="nil"/>
            </w:tcBorders>
            <w:tcMar>
              <w:left w:w="108" w:type="dxa"/>
              <w:right w:w="108" w:type="dxa"/>
            </w:tcMar>
            <w:vAlign w:val="bottom"/>
          </w:tcPr>
          <w:p w14:paraId="1BEE2F9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2"/>
              </w:rPr>
            </w:pPr>
          </w:p>
        </w:tc>
        <w:tc>
          <w:tcPr>
            <w:tcW w:w="222" w:type="dxa"/>
            <w:tcBorders>
              <w:top w:val="nil"/>
              <w:left w:val="nil"/>
              <w:bottom w:val="nil"/>
              <w:right w:val="nil"/>
            </w:tcBorders>
            <w:tcMar>
              <w:left w:w="108" w:type="dxa"/>
              <w:right w:w="108" w:type="dxa"/>
            </w:tcMar>
            <w:vAlign w:val="bottom"/>
          </w:tcPr>
          <w:p w14:paraId="1BA4EDD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2"/>
              </w:rPr>
            </w:pPr>
          </w:p>
        </w:tc>
        <w:tc>
          <w:tcPr>
            <w:tcW w:w="1835" w:type="dxa"/>
            <w:tcBorders>
              <w:top w:val="nil"/>
              <w:left w:val="nil"/>
              <w:bottom w:val="nil"/>
              <w:right w:val="nil"/>
            </w:tcBorders>
            <w:tcMar>
              <w:left w:w="108" w:type="dxa"/>
              <w:right w:w="108" w:type="dxa"/>
            </w:tcMar>
            <w:vAlign w:val="bottom"/>
          </w:tcPr>
          <w:p w14:paraId="2144B16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2"/>
              </w:rPr>
            </w:pPr>
          </w:p>
        </w:tc>
        <w:tc>
          <w:tcPr>
            <w:tcW w:w="960" w:type="dxa"/>
            <w:tcBorders>
              <w:top w:val="nil"/>
              <w:left w:val="nil"/>
              <w:bottom w:val="nil"/>
              <w:right w:val="nil"/>
            </w:tcBorders>
            <w:tcMar>
              <w:left w:w="108" w:type="dxa"/>
              <w:right w:w="108" w:type="dxa"/>
            </w:tcMar>
            <w:vAlign w:val="bottom"/>
          </w:tcPr>
          <w:p w14:paraId="6356E95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2"/>
              </w:rPr>
            </w:pPr>
          </w:p>
        </w:tc>
        <w:tc>
          <w:tcPr>
            <w:tcW w:w="1009" w:type="dxa"/>
            <w:tcBorders>
              <w:top w:val="nil"/>
              <w:left w:val="nil"/>
              <w:bottom w:val="nil"/>
              <w:right w:val="nil"/>
            </w:tcBorders>
            <w:tcMar>
              <w:left w:w="108" w:type="dxa"/>
              <w:right w:w="108" w:type="dxa"/>
            </w:tcMar>
            <w:vAlign w:val="bottom"/>
          </w:tcPr>
          <w:p w14:paraId="1843043B"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2"/>
              </w:rPr>
            </w:pPr>
          </w:p>
        </w:tc>
        <w:tc>
          <w:tcPr>
            <w:tcW w:w="960" w:type="dxa"/>
            <w:tcBorders>
              <w:top w:val="nil"/>
              <w:left w:val="nil"/>
              <w:bottom w:val="nil"/>
              <w:right w:val="nil"/>
            </w:tcBorders>
            <w:tcMar>
              <w:left w:w="108" w:type="dxa"/>
              <w:right w:w="108" w:type="dxa"/>
            </w:tcMar>
            <w:vAlign w:val="bottom"/>
          </w:tcPr>
          <w:p w14:paraId="5E05F970"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2"/>
              </w:rPr>
            </w:pPr>
          </w:p>
        </w:tc>
      </w:tr>
      <w:tr w:rsidR="00870F40" w14:paraId="6A9027C4" w14:textId="77777777">
        <w:trPr>
          <w:trHeight w:val="300"/>
        </w:trPr>
        <w:tc>
          <w:tcPr>
            <w:tcW w:w="1916" w:type="dxa"/>
            <w:tcBorders>
              <w:top w:val="nil"/>
              <w:left w:val="nil"/>
              <w:bottom w:val="nil"/>
              <w:right w:val="nil"/>
            </w:tcBorders>
            <w:tcMar>
              <w:left w:w="108" w:type="dxa"/>
              <w:right w:w="108" w:type="dxa"/>
            </w:tcMar>
            <w:vAlign w:val="bottom"/>
          </w:tcPr>
          <w:p w14:paraId="607E84CC"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960" w:type="dxa"/>
            <w:tcBorders>
              <w:top w:val="nil"/>
              <w:left w:val="nil"/>
              <w:bottom w:val="nil"/>
              <w:right w:val="nil"/>
            </w:tcBorders>
            <w:tcMar>
              <w:left w:w="108" w:type="dxa"/>
              <w:right w:w="108" w:type="dxa"/>
            </w:tcMar>
            <w:vAlign w:val="bottom"/>
          </w:tcPr>
          <w:p w14:paraId="70B95F59"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sz w:val="20"/>
              </w:rPr>
            </w:pPr>
          </w:p>
        </w:tc>
        <w:tc>
          <w:tcPr>
            <w:tcW w:w="1009" w:type="dxa"/>
            <w:tcBorders>
              <w:top w:val="nil"/>
              <w:left w:val="nil"/>
              <w:bottom w:val="nil"/>
              <w:right w:val="nil"/>
            </w:tcBorders>
            <w:tcMar>
              <w:left w:w="108" w:type="dxa"/>
              <w:right w:w="108" w:type="dxa"/>
            </w:tcMar>
            <w:vAlign w:val="bottom"/>
          </w:tcPr>
          <w:p w14:paraId="128BBFFD"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[1]</w:t>
            </w:r>
          </w:p>
        </w:tc>
        <w:tc>
          <w:tcPr>
            <w:tcW w:w="222" w:type="dxa"/>
            <w:tcBorders>
              <w:top w:val="nil"/>
              <w:left w:val="nil"/>
              <w:bottom w:val="nil"/>
              <w:right w:val="nil"/>
            </w:tcBorders>
            <w:tcMar>
              <w:left w:w="108" w:type="dxa"/>
              <w:right w:w="108" w:type="dxa"/>
            </w:tcMar>
            <w:vAlign w:val="bottom"/>
          </w:tcPr>
          <w:p w14:paraId="1650FAB2"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835" w:type="dxa"/>
            <w:tcBorders>
              <w:top w:val="nil"/>
              <w:left w:val="nil"/>
              <w:bottom w:val="nil"/>
              <w:right w:val="nil"/>
            </w:tcBorders>
            <w:tcMar>
              <w:left w:w="108" w:type="dxa"/>
              <w:right w:w="108" w:type="dxa"/>
            </w:tcMar>
            <w:vAlign w:val="bottom"/>
          </w:tcPr>
          <w:p w14:paraId="3BAE3177"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 xml:space="preserve">           [2]</w:t>
            </w:r>
          </w:p>
        </w:tc>
        <w:tc>
          <w:tcPr>
            <w:tcW w:w="960" w:type="dxa"/>
            <w:tcBorders>
              <w:top w:val="nil"/>
              <w:left w:val="nil"/>
              <w:bottom w:val="nil"/>
              <w:right w:val="nil"/>
            </w:tcBorders>
            <w:tcMar>
              <w:left w:w="108" w:type="dxa"/>
              <w:right w:w="108" w:type="dxa"/>
            </w:tcMar>
            <w:vAlign w:val="bottom"/>
          </w:tcPr>
          <w:p w14:paraId="24AC81E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9" w:type="dxa"/>
            <w:tcBorders>
              <w:top w:val="nil"/>
              <w:left w:val="nil"/>
              <w:bottom w:val="nil"/>
              <w:right w:val="nil"/>
            </w:tcBorders>
            <w:tcMar>
              <w:left w:w="108" w:type="dxa"/>
              <w:right w:w="108" w:type="dxa"/>
            </w:tcMar>
            <w:vAlign w:val="bottom"/>
          </w:tcPr>
          <w:p w14:paraId="0900C621"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r>
              <w:rPr>
                <w:rFonts w:ascii="Calibri" w:hAnsi="Calibri"/>
                <w:sz w:val="22"/>
              </w:rPr>
              <w:t>[2] ÷ [1]</w:t>
            </w:r>
          </w:p>
        </w:tc>
        <w:tc>
          <w:tcPr>
            <w:tcW w:w="960" w:type="dxa"/>
            <w:tcBorders>
              <w:top w:val="nil"/>
              <w:left w:val="nil"/>
              <w:bottom w:val="nil"/>
              <w:right w:val="nil"/>
            </w:tcBorders>
            <w:tcMar>
              <w:left w:w="108" w:type="dxa"/>
              <w:right w:w="108" w:type="dxa"/>
            </w:tcMar>
            <w:vAlign w:val="bottom"/>
          </w:tcPr>
          <w:p w14:paraId="7DBD847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r>
      <w:tr w:rsidR="00870F40" w14:paraId="5B0940EB" w14:textId="77777777">
        <w:trPr>
          <w:trHeight w:val="300"/>
        </w:trPr>
        <w:tc>
          <w:tcPr>
            <w:tcW w:w="1916" w:type="dxa"/>
            <w:tcBorders>
              <w:top w:val="nil"/>
              <w:left w:val="nil"/>
              <w:bottom w:val="nil"/>
              <w:right w:val="nil"/>
            </w:tcBorders>
            <w:tcMar>
              <w:left w:w="108" w:type="dxa"/>
              <w:right w:w="108" w:type="dxa"/>
            </w:tcMar>
            <w:vAlign w:val="bottom"/>
          </w:tcPr>
          <w:p w14:paraId="37527653"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960" w:type="dxa"/>
            <w:tcBorders>
              <w:top w:val="nil"/>
              <w:left w:val="nil"/>
              <w:bottom w:val="nil"/>
              <w:right w:val="nil"/>
            </w:tcBorders>
            <w:tcMar>
              <w:left w:w="108" w:type="dxa"/>
              <w:right w:w="108" w:type="dxa"/>
            </w:tcMar>
            <w:vAlign w:val="bottom"/>
          </w:tcPr>
          <w:p w14:paraId="71922C1C"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0"/>
              </w:rPr>
            </w:pPr>
          </w:p>
        </w:tc>
        <w:tc>
          <w:tcPr>
            <w:tcW w:w="1009" w:type="dxa"/>
            <w:tcBorders>
              <w:top w:val="nil"/>
              <w:left w:val="nil"/>
              <w:bottom w:val="nil"/>
              <w:right w:val="nil"/>
            </w:tcBorders>
            <w:tcMar>
              <w:left w:w="108" w:type="dxa"/>
              <w:right w:w="108" w:type="dxa"/>
            </w:tcMar>
            <w:vAlign w:val="bottom"/>
          </w:tcPr>
          <w:p w14:paraId="0FB325D6"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2"/>
              </w:rPr>
            </w:pPr>
          </w:p>
        </w:tc>
        <w:tc>
          <w:tcPr>
            <w:tcW w:w="222" w:type="dxa"/>
            <w:tcBorders>
              <w:top w:val="nil"/>
              <w:left w:val="nil"/>
              <w:bottom w:val="nil"/>
              <w:right w:val="nil"/>
            </w:tcBorders>
            <w:tcMar>
              <w:left w:w="108" w:type="dxa"/>
              <w:right w:w="108" w:type="dxa"/>
            </w:tcMar>
            <w:vAlign w:val="bottom"/>
          </w:tcPr>
          <w:p w14:paraId="66BF395D"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2"/>
              </w:rPr>
            </w:pPr>
          </w:p>
        </w:tc>
        <w:tc>
          <w:tcPr>
            <w:tcW w:w="1835" w:type="dxa"/>
            <w:tcBorders>
              <w:top w:val="nil"/>
              <w:left w:val="nil"/>
              <w:bottom w:val="nil"/>
              <w:right w:val="nil"/>
            </w:tcBorders>
            <w:tcMar>
              <w:left w:w="108" w:type="dxa"/>
              <w:right w:w="108" w:type="dxa"/>
            </w:tcMar>
            <w:vAlign w:val="bottom"/>
          </w:tcPr>
          <w:p w14:paraId="51088E95"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2"/>
              </w:rPr>
            </w:pPr>
          </w:p>
        </w:tc>
        <w:tc>
          <w:tcPr>
            <w:tcW w:w="960" w:type="dxa"/>
            <w:tcBorders>
              <w:top w:val="nil"/>
              <w:left w:val="nil"/>
              <w:bottom w:val="nil"/>
              <w:right w:val="nil"/>
            </w:tcBorders>
            <w:tcMar>
              <w:left w:w="108" w:type="dxa"/>
              <w:right w:w="108" w:type="dxa"/>
            </w:tcMar>
            <w:vAlign w:val="bottom"/>
          </w:tcPr>
          <w:p w14:paraId="5052D640"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2"/>
              </w:rPr>
            </w:pPr>
          </w:p>
        </w:tc>
        <w:tc>
          <w:tcPr>
            <w:tcW w:w="1009" w:type="dxa"/>
            <w:tcBorders>
              <w:top w:val="nil"/>
              <w:left w:val="nil"/>
              <w:bottom w:val="nil"/>
              <w:right w:val="nil"/>
            </w:tcBorders>
            <w:tcMar>
              <w:left w:w="108" w:type="dxa"/>
              <w:right w:w="108" w:type="dxa"/>
            </w:tcMar>
            <w:vAlign w:val="bottom"/>
          </w:tcPr>
          <w:p w14:paraId="14F23337"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2"/>
              </w:rPr>
            </w:pPr>
          </w:p>
        </w:tc>
        <w:tc>
          <w:tcPr>
            <w:tcW w:w="960" w:type="dxa"/>
            <w:tcBorders>
              <w:top w:val="nil"/>
              <w:left w:val="nil"/>
              <w:bottom w:val="nil"/>
              <w:right w:val="nil"/>
            </w:tcBorders>
            <w:tcMar>
              <w:left w:w="108" w:type="dxa"/>
              <w:right w:w="108" w:type="dxa"/>
            </w:tcMar>
            <w:vAlign w:val="bottom"/>
          </w:tcPr>
          <w:p w14:paraId="2AA36FE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 w:val="22"/>
              </w:rPr>
            </w:pPr>
          </w:p>
        </w:tc>
      </w:tr>
      <w:tr w:rsidR="00870F40" w14:paraId="67CC8C0A" w14:textId="77777777">
        <w:trPr>
          <w:cantSplit/>
          <w:trHeight w:val="300"/>
        </w:trPr>
        <w:tc>
          <w:tcPr>
            <w:tcW w:w="2876" w:type="dxa"/>
            <w:gridSpan w:val="2"/>
            <w:tcBorders>
              <w:top w:val="nil"/>
              <w:left w:val="nil"/>
              <w:bottom w:val="nil"/>
              <w:right w:val="nil"/>
            </w:tcBorders>
            <w:tcMar>
              <w:left w:w="108" w:type="dxa"/>
              <w:right w:w="108" w:type="dxa"/>
            </w:tcMar>
            <w:vAlign w:val="bottom"/>
          </w:tcPr>
          <w:p w14:paraId="0D0C5A34"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All Counties</w:t>
            </w:r>
          </w:p>
        </w:tc>
        <w:tc>
          <w:tcPr>
            <w:tcW w:w="1009" w:type="dxa"/>
            <w:tcBorders>
              <w:top w:val="nil"/>
              <w:left w:val="nil"/>
              <w:bottom w:val="nil"/>
              <w:right w:val="nil"/>
            </w:tcBorders>
            <w:tcMar>
              <w:left w:w="108" w:type="dxa"/>
              <w:right w:w="108" w:type="dxa"/>
            </w:tcMar>
            <w:vAlign w:val="bottom"/>
          </w:tcPr>
          <w:p w14:paraId="2DED46C5"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65</w:t>
            </w:r>
          </w:p>
        </w:tc>
        <w:tc>
          <w:tcPr>
            <w:tcW w:w="222" w:type="dxa"/>
            <w:tcBorders>
              <w:top w:val="nil"/>
              <w:left w:val="nil"/>
              <w:bottom w:val="nil"/>
              <w:right w:val="nil"/>
            </w:tcBorders>
            <w:tcMar>
              <w:left w:w="108" w:type="dxa"/>
              <w:right w:w="108" w:type="dxa"/>
            </w:tcMar>
            <w:vAlign w:val="bottom"/>
          </w:tcPr>
          <w:p w14:paraId="02C0D12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835" w:type="dxa"/>
            <w:tcBorders>
              <w:top w:val="nil"/>
              <w:left w:val="nil"/>
              <w:bottom w:val="nil"/>
              <w:right w:val="nil"/>
            </w:tcBorders>
            <w:tcMar>
              <w:left w:w="108" w:type="dxa"/>
              <w:right w:w="108" w:type="dxa"/>
            </w:tcMar>
            <w:vAlign w:val="bottom"/>
          </w:tcPr>
          <w:p w14:paraId="3A2499FD"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 xml:space="preserve">           84</w:t>
            </w:r>
          </w:p>
        </w:tc>
        <w:tc>
          <w:tcPr>
            <w:tcW w:w="960" w:type="dxa"/>
            <w:tcBorders>
              <w:top w:val="nil"/>
              <w:left w:val="nil"/>
              <w:bottom w:val="nil"/>
              <w:right w:val="nil"/>
            </w:tcBorders>
            <w:tcMar>
              <w:left w:w="108" w:type="dxa"/>
              <w:right w:w="108" w:type="dxa"/>
            </w:tcMar>
            <w:vAlign w:val="bottom"/>
          </w:tcPr>
          <w:p w14:paraId="29344A11"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9" w:type="dxa"/>
            <w:tcBorders>
              <w:top w:val="nil"/>
              <w:left w:val="nil"/>
              <w:bottom w:val="nil"/>
              <w:right w:val="nil"/>
            </w:tcBorders>
            <w:tcMar>
              <w:left w:w="108" w:type="dxa"/>
              <w:right w:w="108" w:type="dxa"/>
            </w:tcMar>
            <w:vAlign w:val="bottom"/>
          </w:tcPr>
          <w:p w14:paraId="560A3FC6"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 xml:space="preserve"> 1.29</w:t>
            </w:r>
          </w:p>
        </w:tc>
        <w:tc>
          <w:tcPr>
            <w:tcW w:w="960" w:type="dxa"/>
            <w:tcBorders>
              <w:top w:val="nil"/>
              <w:left w:val="nil"/>
              <w:bottom w:val="nil"/>
              <w:right w:val="nil"/>
            </w:tcBorders>
            <w:tcMar>
              <w:left w:w="108" w:type="dxa"/>
              <w:right w:w="108" w:type="dxa"/>
            </w:tcMar>
            <w:vAlign w:val="bottom"/>
          </w:tcPr>
          <w:p w14:paraId="623D6159"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r>
      <w:tr w:rsidR="00870F40" w14:paraId="32D871BF" w14:textId="77777777">
        <w:trPr>
          <w:cantSplit/>
          <w:trHeight w:val="300"/>
        </w:trPr>
        <w:tc>
          <w:tcPr>
            <w:tcW w:w="2876" w:type="dxa"/>
            <w:gridSpan w:val="2"/>
            <w:tcBorders>
              <w:top w:val="nil"/>
              <w:left w:val="nil"/>
              <w:bottom w:val="nil"/>
              <w:right w:val="nil"/>
            </w:tcBorders>
            <w:tcMar>
              <w:left w:w="108" w:type="dxa"/>
              <w:right w:w="108" w:type="dxa"/>
            </w:tcMar>
            <w:vAlign w:val="bottom"/>
          </w:tcPr>
          <w:p w14:paraId="2D254D60"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Hennepin</w:t>
            </w:r>
          </w:p>
        </w:tc>
        <w:tc>
          <w:tcPr>
            <w:tcW w:w="1009" w:type="dxa"/>
            <w:tcBorders>
              <w:top w:val="nil"/>
              <w:left w:val="nil"/>
              <w:bottom w:val="nil"/>
              <w:right w:val="nil"/>
            </w:tcBorders>
            <w:tcMar>
              <w:left w:w="108" w:type="dxa"/>
              <w:right w:w="108" w:type="dxa"/>
            </w:tcMar>
            <w:vAlign w:val="bottom"/>
          </w:tcPr>
          <w:p w14:paraId="0B162B61"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10</w:t>
            </w:r>
          </w:p>
        </w:tc>
        <w:tc>
          <w:tcPr>
            <w:tcW w:w="222" w:type="dxa"/>
            <w:tcBorders>
              <w:top w:val="nil"/>
              <w:left w:val="nil"/>
              <w:bottom w:val="nil"/>
              <w:right w:val="nil"/>
            </w:tcBorders>
            <w:tcMar>
              <w:left w:w="108" w:type="dxa"/>
              <w:right w:w="108" w:type="dxa"/>
            </w:tcMar>
            <w:vAlign w:val="bottom"/>
          </w:tcPr>
          <w:p w14:paraId="6C8AD0FF"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835" w:type="dxa"/>
            <w:tcBorders>
              <w:top w:val="nil"/>
              <w:left w:val="nil"/>
              <w:bottom w:val="nil"/>
              <w:right w:val="nil"/>
            </w:tcBorders>
            <w:tcMar>
              <w:left w:w="108" w:type="dxa"/>
              <w:right w:w="108" w:type="dxa"/>
            </w:tcMar>
            <w:vAlign w:val="bottom"/>
          </w:tcPr>
          <w:p w14:paraId="2480BFA6"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 xml:space="preserve">           32</w:t>
            </w:r>
          </w:p>
        </w:tc>
        <w:tc>
          <w:tcPr>
            <w:tcW w:w="960" w:type="dxa"/>
            <w:tcBorders>
              <w:top w:val="nil"/>
              <w:left w:val="nil"/>
              <w:bottom w:val="nil"/>
              <w:right w:val="nil"/>
            </w:tcBorders>
            <w:tcMar>
              <w:left w:w="108" w:type="dxa"/>
              <w:right w:w="108" w:type="dxa"/>
            </w:tcMar>
            <w:vAlign w:val="bottom"/>
          </w:tcPr>
          <w:p w14:paraId="7A45044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9" w:type="dxa"/>
            <w:tcBorders>
              <w:top w:val="nil"/>
              <w:left w:val="nil"/>
              <w:bottom w:val="nil"/>
              <w:right w:val="nil"/>
            </w:tcBorders>
            <w:tcMar>
              <w:left w:w="108" w:type="dxa"/>
              <w:right w:w="108" w:type="dxa"/>
            </w:tcMar>
            <w:vAlign w:val="bottom"/>
          </w:tcPr>
          <w:p w14:paraId="44C1910D"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 xml:space="preserve"> 3.20</w:t>
            </w:r>
          </w:p>
        </w:tc>
        <w:tc>
          <w:tcPr>
            <w:tcW w:w="960" w:type="dxa"/>
            <w:tcBorders>
              <w:top w:val="nil"/>
              <w:left w:val="nil"/>
              <w:bottom w:val="nil"/>
              <w:right w:val="nil"/>
            </w:tcBorders>
            <w:tcMar>
              <w:left w:w="108" w:type="dxa"/>
              <w:right w:w="108" w:type="dxa"/>
            </w:tcMar>
            <w:vAlign w:val="bottom"/>
          </w:tcPr>
          <w:p w14:paraId="50E66C60"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r>
      <w:tr w:rsidR="00870F40" w14:paraId="7E0DF604" w14:textId="77777777">
        <w:trPr>
          <w:trHeight w:val="300"/>
        </w:trPr>
        <w:tc>
          <w:tcPr>
            <w:tcW w:w="1916" w:type="dxa"/>
            <w:tcBorders>
              <w:top w:val="nil"/>
              <w:left w:val="nil"/>
              <w:bottom w:val="nil"/>
              <w:right w:val="nil"/>
            </w:tcBorders>
            <w:tcMar>
              <w:left w:w="108" w:type="dxa"/>
              <w:right w:w="108" w:type="dxa"/>
            </w:tcMar>
            <w:vAlign w:val="bottom"/>
          </w:tcPr>
          <w:p w14:paraId="3490822E"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Ramsey</w:t>
            </w:r>
          </w:p>
        </w:tc>
        <w:tc>
          <w:tcPr>
            <w:tcW w:w="960" w:type="dxa"/>
            <w:tcBorders>
              <w:top w:val="nil"/>
              <w:left w:val="nil"/>
              <w:bottom w:val="nil"/>
              <w:right w:val="nil"/>
            </w:tcBorders>
            <w:tcMar>
              <w:left w:w="108" w:type="dxa"/>
              <w:right w:w="108" w:type="dxa"/>
            </w:tcMar>
            <w:vAlign w:val="bottom"/>
          </w:tcPr>
          <w:p w14:paraId="26DEF7BA"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p>
        </w:tc>
        <w:tc>
          <w:tcPr>
            <w:tcW w:w="1009" w:type="dxa"/>
            <w:tcBorders>
              <w:top w:val="nil"/>
              <w:left w:val="nil"/>
              <w:bottom w:val="nil"/>
              <w:right w:val="nil"/>
            </w:tcBorders>
            <w:tcMar>
              <w:left w:w="108" w:type="dxa"/>
              <w:right w:w="108" w:type="dxa"/>
            </w:tcMar>
            <w:vAlign w:val="bottom"/>
          </w:tcPr>
          <w:p w14:paraId="52D26C51"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13</w:t>
            </w:r>
          </w:p>
        </w:tc>
        <w:tc>
          <w:tcPr>
            <w:tcW w:w="222" w:type="dxa"/>
            <w:tcBorders>
              <w:top w:val="nil"/>
              <w:left w:val="nil"/>
              <w:bottom w:val="nil"/>
              <w:right w:val="nil"/>
            </w:tcBorders>
            <w:tcMar>
              <w:left w:w="108" w:type="dxa"/>
              <w:right w:w="108" w:type="dxa"/>
            </w:tcMar>
            <w:vAlign w:val="bottom"/>
          </w:tcPr>
          <w:p w14:paraId="6D923FC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835" w:type="dxa"/>
            <w:tcBorders>
              <w:top w:val="nil"/>
              <w:left w:val="nil"/>
              <w:bottom w:val="nil"/>
              <w:right w:val="nil"/>
            </w:tcBorders>
            <w:tcMar>
              <w:left w:w="108" w:type="dxa"/>
              <w:right w:w="108" w:type="dxa"/>
            </w:tcMar>
            <w:vAlign w:val="bottom"/>
          </w:tcPr>
          <w:p w14:paraId="1EA5CC20"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 xml:space="preserve">           19</w:t>
            </w:r>
          </w:p>
        </w:tc>
        <w:tc>
          <w:tcPr>
            <w:tcW w:w="960" w:type="dxa"/>
            <w:tcBorders>
              <w:top w:val="nil"/>
              <w:left w:val="nil"/>
              <w:bottom w:val="nil"/>
              <w:right w:val="nil"/>
            </w:tcBorders>
            <w:tcMar>
              <w:left w:w="108" w:type="dxa"/>
              <w:right w:w="108" w:type="dxa"/>
            </w:tcMar>
            <w:vAlign w:val="bottom"/>
          </w:tcPr>
          <w:p w14:paraId="5994B3D3"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9" w:type="dxa"/>
            <w:tcBorders>
              <w:top w:val="nil"/>
              <w:left w:val="nil"/>
              <w:bottom w:val="nil"/>
              <w:right w:val="nil"/>
            </w:tcBorders>
            <w:tcMar>
              <w:left w:w="108" w:type="dxa"/>
              <w:right w:w="108" w:type="dxa"/>
            </w:tcMar>
            <w:vAlign w:val="bottom"/>
          </w:tcPr>
          <w:p w14:paraId="38C39B71"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 xml:space="preserve"> 1.46</w:t>
            </w:r>
          </w:p>
        </w:tc>
        <w:tc>
          <w:tcPr>
            <w:tcW w:w="960" w:type="dxa"/>
            <w:tcBorders>
              <w:top w:val="nil"/>
              <w:left w:val="nil"/>
              <w:bottom w:val="nil"/>
              <w:right w:val="nil"/>
            </w:tcBorders>
            <w:tcMar>
              <w:left w:w="108" w:type="dxa"/>
              <w:right w:w="108" w:type="dxa"/>
            </w:tcMar>
            <w:vAlign w:val="bottom"/>
          </w:tcPr>
          <w:p w14:paraId="432F0635"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r>
      <w:tr w:rsidR="00870F40" w14:paraId="4B394BC2" w14:textId="77777777">
        <w:trPr>
          <w:cantSplit/>
          <w:trHeight w:val="300"/>
        </w:trPr>
        <w:tc>
          <w:tcPr>
            <w:tcW w:w="2876" w:type="dxa"/>
            <w:gridSpan w:val="2"/>
            <w:tcBorders>
              <w:top w:val="nil"/>
              <w:left w:val="nil"/>
              <w:bottom w:val="nil"/>
              <w:right w:val="nil"/>
            </w:tcBorders>
            <w:tcMar>
              <w:left w:w="108" w:type="dxa"/>
              <w:right w:w="108" w:type="dxa"/>
            </w:tcMar>
            <w:vAlign w:val="bottom"/>
          </w:tcPr>
          <w:p w14:paraId="78A404B1"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Other 4 Suburbs</w:t>
            </w:r>
          </w:p>
        </w:tc>
        <w:tc>
          <w:tcPr>
            <w:tcW w:w="1009" w:type="dxa"/>
            <w:tcBorders>
              <w:top w:val="nil"/>
              <w:left w:val="nil"/>
              <w:bottom w:val="nil"/>
              <w:right w:val="nil"/>
            </w:tcBorders>
            <w:tcMar>
              <w:left w:w="108" w:type="dxa"/>
              <w:right w:w="108" w:type="dxa"/>
            </w:tcMar>
            <w:vAlign w:val="bottom"/>
          </w:tcPr>
          <w:p w14:paraId="4754E346"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12</w:t>
            </w:r>
          </w:p>
        </w:tc>
        <w:tc>
          <w:tcPr>
            <w:tcW w:w="222" w:type="dxa"/>
            <w:tcBorders>
              <w:top w:val="nil"/>
              <w:left w:val="nil"/>
              <w:bottom w:val="nil"/>
              <w:right w:val="nil"/>
            </w:tcBorders>
            <w:tcMar>
              <w:left w:w="108" w:type="dxa"/>
              <w:right w:w="108" w:type="dxa"/>
            </w:tcMar>
            <w:vAlign w:val="bottom"/>
          </w:tcPr>
          <w:p w14:paraId="1E9FE0B4"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835" w:type="dxa"/>
            <w:tcBorders>
              <w:top w:val="nil"/>
              <w:left w:val="nil"/>
              <w:bottom w:val="nil"/>
              <w:right w:val="nil"/>
            </w:tcBorders>
            <w:tcMar>
              <w:left w:w="108" w:type="dxa"/>
              <w:right w:w="108" w:type="dxa"/>
            </w:tcMar>
            <w:vAlign w:val="bottom"/>
          </w:tcPr>
          <w:p w14:paraId="767C1EEC"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 xml:space="preserve">           15</w:t>
            </w:r>
          </w:p>
        </w:tc>
        <w:tc>
          <w:tcPr>
            <w:tcW w:w="960" w:type="dxa"/>
            <w:tcBorders>
              <w:top w:val="nil"/>
              <w:left w:val="nil"/>
              <w:bottom w:val="nil"/>
              <w:right w:val="nil"/>
            </w:tcBorders>
            <w:tcMar>
              <w:left w:w="108" w:type="dxa"/>
              <w:right w:w="108" w:type="dxa"/>
            </w:tcMar>
            <w:vAlign w:val="bottom"/>
          </w:tcPr>
          <w:p w14:paraId="12BB3328"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9" w:type="dxa"/>
            <w:tcBorders>
              <w:top w:val="nil"/>
              <w:left w:val="nil"/>
              <w:bottom w:val="nil"/>
              <w:right w:val="nil"/>
            </w:tcBorders>
            <w:tcMar>
              <w:left w:w="108" w:type="dxa"/>
              <w:right w:w="108" w:type="dxa"/>
            </w:tcMar>
            <w:vAlign w:val="bottom"/>
          </w:tcPr>
          <w:p w14:paraId="32A63CE8"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 xml:space="preserve"> 1.25</w:t>
            </w:r>
          </w:p>
        </w:tc>
        <w:tc>
          <w:tcPr>
            <w:tcW w:w="960" w:type="dxa"/>
            <w:tcBorders>
              <w:top w:val="nil"/>
              <w:left w:val="nil"/>
              <w:bottom w:val="nil"/>
              <w:right w:val="nil"/>
            </w:tcBorders>
            <w:tcMar>
              <w:left w:w="108" w:type="dxa"/>
              <w:right w:w="108" w:type="dxa"/>
            </w:tcMar>
            <w:vAlign w:val="bottom"/>
          </w:tcPr>
          <w:p w14:paraId="2E7B4CAD"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r>
      <w:tr w:rsidR="00870F40" w14:paraId="0BA65B4C" w14:textId="77777777">
        <w:trPr>
          <w:trHeight w:val="300"/>
        </w:trPr>
        <w:tc>
          <w:tcPr>
            <w:tcW w:w="1916" w:type="dxa"/>
            <w:tcBorders>
              <w:top w:val="nil"/>
              <w:left w:val="nil"/>
              <w:bottom w:val="nil"/>
              <w:right w:val="nil"/>
            </w:tcBorders>
            <w:tcMar>
              <w:left w:w="108" w:type="dxa"/>
              <w:right w:w="108" w:type="dxa"/>
            </w:tcMar>
            <w:vAlign w:val="bottom"/>
          </w:tcPr>
          <w:p w14:paraId="701C332E"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Greater Minnesota</w:t>
            </w:r>
          </w:p>
        </w:tc>
        <w:tc>
          <w:tcPr>
            <w:tcW w:w="960" w:type="dxa"/>
            <w:tcBorders>
              <w:top w:val="nil"/>
              <w:left w:val="nil"/>
              <w:bottom w:val="nil"/>
              <w:right w:val="nil"/>
            </w:tcBorders>
            <w:tcMar>
              <w:left w:w="108" w:type="dxa"/>
              <w:right w:w="108" w:type="dxa"/>
            </w:tcMar>
            <w:vAlign w:val="bottom"/>
          </w:tcPr>
          <w:p w14:paraId="04E46686"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p>
        </w:tc>
        <w:tc>
          <w:tcPr>
            <w:tcW w:w="1009" w:type="dxa"/>
            <w:tcBorders>
              <w:top w:val="nil"/>
              <w:left w:val="nil"/>
              <w:bottom w:val="nil"/>
              <w:right w:val="nil"/>
            </w:tcBorders>
            <w:tcMar>
              <w:left w:w="108" w:type="dxa"/>
              <w:right w:w="108" w:type="dxa"/>
            </w:tcMar>
            <w:vAlign w:val="bottom"/>
          </w:tcPr>
          <w:p w14:paraId="493DCB11"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30</w:t>
            </w:r>
          </w:p>
        </w:tc>
        <w:tc>
          <w:tcPr>
            <w:tcW w:w="222" w:type="dxa"/>
            <w:tcBorders>
              <w:top w:val="nil"/>
              <w:left w:val="nil"/>
              <w:bottom w:val="nil"/>
              <w:right w:val="nil"/>
            </w:tcBorders>
            <w:tcMar>
              <w:left w:w="108" w:type="dxa"/>
              <w:right w:w="108" w:type="dxa"/>
            </w:tcMar>
            <w:vAlign w:val="bottom"/>
          </w:tcPr>
          <w:p w14:paraId="62A42157"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835" w:type="dxa"/>
            <w:tcBorders>
              <w:top w:val="nil"/>
              <w:left w:val="nil"/>
              <w:bottom w:val="nil"/>
              <w:right w:val="nil"/>
            </w:tcBorders>
            <w:tcMar>
              <w:left w:w="108" w:type="dxa"/>
              <w:right w:w="108" w:type="dxa"/>
            </w:tcMar>
            <w:vAlign w:val="bottom"/>
          </w:tcPr>
          <w:p w14:paraId="4DA00276"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 xml:space="preserve">           18</w:t>
            </w:r>
          </w:p>
        </w:tc>
        <w:tc>
          <w:tcPr>
            <w:tcW w:w="960" w:type="dxa"/>
            <w:tcBorders>
              <w:top w:val="nil"/>
              <w:left w:val="nil"/>
              <w:bottom w:val="nil"/>
              <w:right w:val="nil"/>
            </w:tcBorders>
            <w:tcMar>
              <w:left w:w="108" w:type="dxa"/>
              <w:right w:w="108" w:type="dxa"/>
            </w:tcMar>
            <w:vAlign w:val="bottom"/>
          </w:tcPr>
          <w:p w14:paraId="0E8B4C60"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c>
          <w:tcPr>
            <w:tcW w:w="1009" w:type="dxa"/>
            <w:tcBorders>
              <w:top w:val="nil"/>
              <w:left w:val="nil"/>
              <w:bottom w:val="nil"/>
              <w:right w:val="nil"/>
            </w:tcBorders>
            <w:tcMar>
              <w:left w:w="108" w:type="dxa"/>
              <w:right w:w="108" w:type="dxa"/>
            </w:tcMar>
            <w:vAlign w:val="bottom"/>
          </w:tcPr>
          <w:p w14:paraId="10FDBABF" w14:textId="77777777" w:rsidR="00870F40"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Calibri" w:hAnsi="Calibri"/>
                <w:sz w:val="22"/>
              </w:rPr>
            </w:pPr>
            <w:r>
              <w:rPr>
                <w:rFonts w:ascii="Calibri" w:hAnsi="Calibri"/>
                <w:sz w:val="22"/>
              </w:rPr>
              <w:t xml:space="preserve"> 0.60</w:t>
            </w:r>
          </w:p>
        </w:tc>
        <w:tc>
          <w:tcPr>
            <w:tcW w:w="960" w:type="dxa"/>
            <w:tcBorders>
              <w:top w:val="nil"/>
              <w:left w:val="nil"/>
              <w:bottom w:val="nil"/>
              <w:right w:val="nil"/>
            </w:tcBorders>
            <w:tcMar>
              <w:left w:w="108" w:type="dxa"/>
              <w:right w:w="108" w:type="dxa"/>
            </w:tcMar>
            <w:vAlign w:val="bottom"/>
          </w:tcPr>
          <w:p w14:paraId="70F1E9E1" w14:textId="77777777" w:rsidR="00870F40" w:rsidRDefault="00870F4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rFonts w:ascii="Calibri" w:hAnsi="Calibri"/>
                <w:sz w:val="22"/>
              </w:rPr>
            </w:pPr>
          </w:p>
        </w:tc>
      </w:tr>
    </w:tbl>
    <w:p w14:paraId="08091E25" w14:textId="77777777" w:rsidR="00870F40" w:rsidRDefault="00870F4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rFonts w:ascii="Calibri" w:hAnsi="Calibri"/>
          <w:sz w:val="22"/>
        </w:rPr>
      </w:pPr>
    </w:p>
    <w:p w14:paraId="60D6395F" w14:textId="77777777" w:rsidR="00870F40" w:rsidRPr="008633F5" w:rsidRDefault="0000000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u w:val="single"/>
        </w:rPr>
      </w:pPr>
      <w:r w:rsidRPr="008633F5">
        <w:rPr>
          <w:sz w:val="26"/>
          <w:u w:val="single"/>
        </w:rPr>
        <w:t>Expungement</w:t>
      </w:r>
    </w:p>
    <w:p w14:paraId="1563D9BD" w14:textId="77777777" w:rsidR="00870F40" w:rsidRDefault="00870F4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32A4F48A" w14:textId="77777777" w:rsidR="00870F40" w:rsidRDefault="0000000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r>
        <w:rPr>
          <w:sz w:val="26"/>
        </w:rPr>
        <w:t>In Hennepin County, more than one third of cases (37%) were expunged. In the other areas the expungement rate was 10-15%.</w:t>
      </w:r>
    </w:p>
    <w:p w14:paraId="7D46138B" w14:textId="77777777" w:rsidR="00870F40" w:rsidRDefault="00870F4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0468AB4B" w14:textId="77777777" w:rsidR="00870F40" w:rsidRDefault="0000000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r>
        <w:rPr>
          <w:b/>
          <w:sz w:val="26"/>
        </w:rPr>
        <w:t>DISCUSSION</w:t>
      </w:r>
    </w:p>
    <w:p w14:paraId="3E801006" w14:textId="77777777" w:rsidR="00870F40" w:rsidRDefault="00870F4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51F37D5C" w14:textId="77777777" w:rsidR="00870F40" w:rsidRPr="008633F5" w:rsidRDefault="0000000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u w:val="single"/>
        </w:rPr>
      </w:pPr>
      <w:r w:rsidRPr="008633F5">
        <w:rPr>
          <w:sz w:val="26"/>
          <w:u w:val="single"/>
        </w:rPr>
        <w:t>Service Time</w:t>
      </w:r>
    </w:p>
    <w:p w14:paraId="051D21B2" w14:textId="77777777" w:rsidR="00870F40" w:rsidRDefault="00870F4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49A25306" w14:textId="13467BF4" w:rsidR="00870F40" w:rsidRDefault="0000000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r>
        <w:rPr>
          <w:sz w:val="26"/>
        </w:rPr>
        <w:t>Given the prevalence of service by nail and mail, especially in the Twin Cities counties, where about 74% of the eviction cases are filed (167 out of 225 in our sample), the degradation of USPS First Class Mail service is troubling. It makes sense to amend Minn. Stat. § 504B.331 so that tenants actually get close to 7-day notice by mail when they have to defend an eviction action. Several possibilities come to mind</w:t>
      </w:r>
      <w:r w:rsidR="008633F5">
        <w:rPr>
          <w:sz w:val="26"/>
        </w:rPr>
        <w:t>:</w:t>
      </w:r>
    </w:p>
    <w:p w14:paraId="3F6AB295" w14:textId="77777777" w:rsidR="008633F5" w:rsidRDefault="008633F5">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7357F135" w14:textId="77777777" w:rsidR="00870F40" w:rsidRDefault="00870F4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0FCD6AE7" w14:textId="77777777" w:rsidR="00870F40" w:rsidRDefault="0000000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firstLine="720"/>
        <w:jc w:val="both"/>
        <w:rPr>
          <w:sz w:val="26"/>
        </w:rPr>
      </w:pPr>
      <w:r>
        <w:rPr>
          <w:sz w:val="26"/>
        </w:rPr>
        <w:t xml:space="preserve">[1] Amend the statute to allow all tenants to require that any mailed nail-and-mail </w:t>
      </w:r>
      <w:r>
        <w:rPr>
          <w:sz w:val="26"/>
        </w:rPr>
        <w:lastRenderedPageBreak/>
        <w:t>notice be sent by both USPS mail and email to an email address of the tenant’s choosing. The tenant could be allowed to change his email address upon relatively short notice (say a week) to allow for troubles with email service. Except for a very few mom-and-pop landlords with no email service, this would be a small burden on landlords. Even those few probably can get email service via a local public library. Given that younger generations are increasingly avoiding “snail mail” and using digital correspondence instead, this might just be simple modernism.</w:t>
      </w:r>
      <w:r w:rsidRPr="003167CD">
        <w:rPr>
          <w:rStyle w:val="FootnoteReference"/>
          <w:sz w:val="26"/>
        </w:rPr>
        <w:footnoteReference w:id="8"/>
      </w:r>
    </w:p>
    <w:p w14:paraId="568AE214" w14:textId="77777777" w:rsidR="00870F40" w:rsidRDefault="00870F4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29100204" w14:textId="77777777" w:rsidR="00870F40" w:rsidRDefault="0000000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firstLine="720"/>
        <w:jc w:val="both"/>
        <w:rPr>
          <w:sz w:val="26"/>
        </w:rPr>
      </w:pPr>
      <w:r>
        <w:rPr>
          <w:sz w:val="26"/>
        </w:rPr>
        <w:t xml:space="preserve">[2] Amend the statute to require the mailing to occur at least 10 days prior to the initial hearing if the plaintiff wants to use nail and mail. For those tenants suffering from really terrible service, like those constituents of Rep. Craig who went without mail for a week, this would not help. However, with most mail service being merely slow as opposed to terribly slow, this would likely help significantly. </w:t>
      </w:r>
    </w:p>
    <w:p w14:paraId="662A2ABE" w14:textId="77777777" w:rsidR="00870F40" w:rsidRDefault="00870F4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7AB6AC50" w14:textId="77777777" w:rsidR="00870F40" w:rsidRDefault="0000000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r>
        <w:rPr>
          <w:sz w:val="26"/>
        </w:rPr>
        <w:t>Requiring the mailing to occur from the same area (e.g., within 50 miles or within the same three-digit zip code</w:t>
      </w:r>
      <w:r w:rsidRPr="003167CD">
        <w:rPr>
          <w:rStyle w:val="FootnoteReference"/>
          <w:sz w:val="26"/>
        </w:rPr>
        <w:footnoteReference w:id="9"/>
      </w:r>
      <w:r>
        <w:rPr>
          <w:sz w:val="26"/>
        </w:rPr>
        <w:t>) as the residence could be added to the rule. Or, using a more liberal -- and simpler -- rule, require mailing from within Minnesota.</w:t>
      </w:r>
    </w:p>
    <w:p w14:paraId="4CFD6B7A" w14:textId="77777777" w:rsidR="00870F40" w:rsidRDefault="00870F4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31110F3F" w14:textId="77777777" w:rsidR="00870F40" w:rsidRDefault="0000000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r>
        <w:rPr>
          <w:sz w:val="26"/>
        </w:rPr>
        <w:t>Obviously, a 10-day rule would eliminate nail-and-mail service in the few cases set for hearing less than ten days from issuance of the summons. This is a relatively small number of cases. Also, anecdotally, some landlord-side attorneys are now routinely mailing a copy of the summons and complaint the same day they receive it just in case personal service doesn’t work since photocopying and postage costs are pretty low.</w:t>
      </w:r>
    </w:p>
    <w:p w14:paraId="7682BB40" w14:textId="77777777" w:rsidR="00870F40" w:rsidRDefault="00870F4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10567E83" w14:textId="77777777" w:rsidR="00870F40" w:rsidRDefault="0000000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firstLine="720"/>
        <w:jc w:val="both"/>
        <w:rPr>
          <w:sz w:val="26"/>
        </w:rPr>
      </w:pPr>
      <w:r>
        <w:rPr>
          <w:sz w:val="26"/>
        </w:rPr>
        <w:t xml:space="preserve">[3] Require the mailing to be done by Priority Mail. So far, this USPS service has not degraded much, if at all. Seemingly, the USPS has been concentrating its resources on services, including Priority Mail, where it has competition. It has a legal monopoly on First Class Mail and apparently gives it lower priority (pun intended). This would insure &gt; 5-day notice in most cases. </w:t>
      </w:r>
    </w:p>
    <w:p w14:paraId="61402F98" w14:textId="77777777" w:rsidR="00870F40" w:rsidRDefault="00870F4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sz w:val="26"/>
        </w:rPr>
      </w:pPr>
    </w:p>
    <w:p w14:paraId="766EC969" w14:textId="77777777" w:rsidR="00870F40" w:rsidRDefault="0000000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color w:val="000000"/>
          <w:sz w:val="26"/>
        </w:rPr>
      </w:pPr>
      <w:r>
        <w:rPr>
          <w:sz w:val="26"/>
        </w:rPr>
        <w:lastRenderedPageBreak/>
        <w:t>A Priority-Mail requirement would be an extra burden on landlords. For a mom-and-pop landlord with no access to a mailing service like</w:t>
      </w:r>
      <w:r>
        <w:rPr>
          <w:color w:val="008080"/>
          <w:sz w:val="26"/>
        </w:rPr>
        <w:t xml:space="preserve"> pirateship.com</w:t>
      </w:r>
      <w:r>
        <w:rPr>
          <w:color w:val="000000"/>
          <w:sz w:val="26"/>
        </w:rPr>
        <w:t>, it might require a trip to the post office plus postage of $9.75 per tenant for a Flat Rate Priority Mail envelope instead of First Class Mail postage of 63¢ for a one-ounce letter (about 5 sheets of paper).</w:t>
      </w:r>
      <w:r w:rsidRPr="009236A9">
        <w:rPr>
          <w:rStyle w:val="FootnoteReference"/>
          <w:color w:val="000000"/>
          <w:sz w:val="26"/>
        </w:rPr>
        <w:footnoteReference w:id="10"/>
      </w:r>
      <w:r w:rsidRPr="009236A9">
        <w:rPr>
          <w:color w:val="000000"/>
          <w:sz w:val="26"/>
          <w:vertAlign w:val="superscript"/>
        </w:rPr>
        <w:t xml:space="preserve"> </w:t>
      </w:r>
      <w:r>
        <w:rPr>
          <w:color w:val="000000"/>
          <w:sz w:val="26"/>
        </w:rPr>
        <w:t xml:space="preserve">With a free service like </w:t>
      </w:r>
      <w:r>
        <w:rPr>
          <w:color w:val="008080"/>
          <w:sz w:val="26"/>
        </w:rPr>
        <w:t>pirateship.com</w:t>
      </w:r>
      <w:r>
        <w:rPr>
          <w:color w:val="000000"/>
          <w:sz w:val="26"/>
        </w:rPr>
        <w:t xml:space="preserve"> the Flat Rate Priority Mail Envelope postage is $8.05 and the label &amp; postage can be printed on a computer’s printer.</w:t>
      </w:r>
      <w:r w:rsidRPr="009236A9">
        <w:rPr>
          <w:rStyle w:val="FootnoteReference"/>
          <w:color w:val="000000"/>
          <w:sz w:val="26"/>
        </w:rPr>
        <w:footnoteReference w:id="11"/>
      </w:r>
      <w:r>
        <w:rPr>
          <w:color w:val="000000"/>
          <w:sz w:val="26"/>
        </w:rPr>
        <w:t xml:space="preserve"> Compared to the court filing fee of about $300 this is a relatively small amount of money but not zero.</w:t>
      </w:r>
    </w:p>
    <w:p w14:paraId="1331B044" w14:textId="77777777" w:rsidR="00870F40" w:rsidRDefault="00870F4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color w:val="000000"/>
          <w:sz w:val="26"/>
        </w:rPr>
      </w:pPr>
    </w:p>
    <w:p w14:paraId="7443E290" w14:textId="77777777" w:rsidR="00870F40" w:rsidRDefault="0000000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color w:val="000000"/>
          <w:sz w:val="26"/>
        </w:rPr>
      </w:pPr>
      <w:r>
        <w:rPr>
          <w:color w:val="000000"/>
          <w:sz w:val="26"/>
        </w:rPr>
        <w:t>Some advocates have suggested increasing the amount of time from filing the eviction action to the initial hearing. Depending on the details, such a change could indirectly ameliorate the problem with First Class Mail service. However, the purpose of this essay is to discuss the more limited question of how bad USPS mail service is depriving some tenants of good notice under the current statutory timelines.</w:t>
      </w:r>
    </w:p>
    <w:p w14:paraId="6B57A18D" w14:textId="77777777" w:rsidR="00870F40" w:rsidRDefault="00870F4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color w:val="000000"/>
          <w:sz w:val="26"/>
        </w:rPr>
      </w:pPr>
    </w:p>
    <w:p w14:paraId="1BDD8627" w14:textId="77777777" w:rsidR="00870F40" w:rsidRPr="008633F5" w:rsidRDefault="0000000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color w:val="000000"/>
          <w:sz w:val="26"/>
          <w:u w:val="single"/>
        </w:rPr>
      </w:pPr>
      <w:r w:rsidRPr="008633F5">
        <w:rPr>
          <w:color w:val="000000"/>
          <w:sz w:val="26"/>
          <w:u w:val="single"/>
        </w:rPr>
        <w:t>Expungement</w:t>
      </w:r>
    </w:p>
    <w:p w14:paraId="1C703740" w14:textId="77777777" w:rsidR="00870F40" w:rsidRDefault="00870F4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color w:val="000000"/>
          <w:sz w:val="26"/>
        </w:rPr>
      </w:pPr>
    </w:p>
    <w:p w14:paraId="180444C1" w14:textId="0F3289D5" w:rsidR="00E55832" w:rsidRDefault="00000000" w:rsidP="00E5583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color w:val="000000"/>
          <w:sz w:val="26"/>
        </w:rPr>
      </w:pPr>
      <w:r>
        <w:rPr>
          <w:color w:val="000000"/>
          <w:sz w:val="26"/>
        </w:rPr>
        <w:t>This study was not designed to examine expungement issues and I don’t intend to do that here. However, I was surprised by the number of cases being expunged, especially in Hennepin County. Of the cases heard in Hennepin (cases that were not dismissed prior to service), more than 2/5 were expunged (31 out of 73 cases). Either a large number of cases have no merit from the start, or the process is leading to many expungements for some other reason.</w:t>
      </w:r>
    </w:p>
    <w:p w14:paraId="6AFA6EF5" w14:textId="77777777" w:rsidR="008E4564" w:rsidRDefault="008E4564" w:rsidP="00E5583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color w:val="000000"/>
          <w:sz w:val="26"/>
        </w:rPr>
      </w:pPr>
    </w:p>
    <w:p w14:paraId="506124CB" w14:textId="5CE5C1B6" w:rsidR="008E4564" w:rsidRPr="008E4564" w:rsidRDefault="008E4564" w:rsidP="00E5583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both"/>
        <w:rPr>
          <w:i/>
          <w:iCs/>
          <w:color w:val="000000"/>
          <w:sz w:val="28"/>
        </w:rPr>
      </w:pPr>
      <w:r w:rsidRPr="008E4564">
        <w:rPr>
          <w:i/>
          <w:iCs/>
          <w:color w:val="000000"/>
          <w:sz w:val="26"/>
        </w:rPr>
        <w:t>[originally posted 4/8/2023]</w:t>
      </w:r>
    </w:p>
    <w:sectPr w:rsidR="008E4564" w:rsidRPr="008E4564">
      <w:headerReference w:type="even" r:id="rId12"/>
      <w:headerReference w:type="default" r:id="rId13"/>
      <w:footerReference w:type="even" r:id="rId14"/>
      <w:footerReference w:type="default" r:id="rId15"/>
      <w:pgSz w:w="12240" w:h="15840"/>
      <w:pgMar w:top="1000" w:right="1440" w:bottom="2279" w:left="1440" w:header="720" w:footer="14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6D9030" w14:textId="77777777" w:rsidR="00653FF3" w:rsidRDefault="00653FF3">
      <w:r>
        <w:separator/>
      </w:r>
    </w:p>
  </w:endnote>
  <w:endnote w:type="continuationSeparator" w:id="0">
    <w:p w14:paraId="7D29B20A" w14:textId="77777777" w:rsidR="00653FF3" w:rsidRDefault="00653F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CCD36C" w14:textId="77777777" w:rsidR="00870F40" w:rsidRDefault="00870F4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2FCC37" w14:textId="77777777" w:rsidR="00AB6D08" w:rsidRDefault="00AB6D08">
    <w:pPr>
      <w:pStyle w:val="Footer"/>
      <w:jc w:val="center"/>
    </w:pPr>
    <w:r>
      <w:fldChar w:fldCharType="begin"/>
    </w:r>
    <w:r>
      <w:instrText xml:space="preserve"> PAGE   \* MERGEFORMAT </w:instrText>
    </w:r>
    <w:r>
      <w:fldChar w:fldCharType="separate"/>
    </w:r>
    <w:r>
      <w:rPr>
        <w:noProof/>
      </w:rPr>
      <w:t>2</w:t>
    </w:r>
    <w:r>
      <w:rPr>
        <w:noProof/>
      </w:rPr>
      <w:fldChar w:fldCharType="end"/>
    </w:r>
  </w:p>
  <w:p w14:paraId="31CC3525" w14:textId="77777777" w:rsidR="00870F40" w:rsidRDefault="00870F4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spacing w:line="0" w:lineRule="atLea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2D9A9D" w14:textId="77777777" w:rsidR="00653FF3" w:rsidRDefault="00653FF3">
      <w:r>
        <w:separator/>
      </w:r>
    </w:p>
  </w:footnote>
  <w:footnote w:type="continuationSeparator" w:id="0">
    <w:p w14:paraId="44F1F1E8" w14:textId="77777777" w:rsidR="00653FF3" w:rsidRDefault="00653FF3">
      <w:r>
        <w:continuationSeparator/>
      </w:r>
    </w:p>
  </w:footnote>
  <w:footnote w:id="1">
    <w:p w14:paraId="25BAA3D6" w14:textId="10C1E029" w:rsidR="00870F40" w:rsidRDefault="00000000" w:rsidP="00A50F99">
      <w:pPr>
        <w:pStyle w:val="FootnoteText"/>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pPr>
      <w:r>
        <w:rPr>
          <w:vertAlign w:val="superscript"/>
        </w:rPr>
        <w:footnoteRef/>
      </w:r>
      <w:r>
        <w:t xml:space="preserve"> The statute uses this language: “the plaintiff or the plaintiff's attorney has signed and filed with the court an affidavit stating that ... a copy of the summons has been mailed to the defendant [by the 7-day deadline] at the defendant's last known address if any is known to the plaintiff”. Logically this means placing it in a mailbox with a pickup later that day or handing it to a mail carrier or USPS clerk such that it will be placed in that day’s outgoing mail. I don’t know of a case on point but using a mailbox that doesn’t get picked up by the end of the day seems like illegal cheating. (I thought about this when I mailed a postcard to a friend from the Grand Canyon National Park using a mailbox that was labeled for pick up only one or two days per week.) I don’t think many landlords or their attorneys are trying to cheat this way or even mail eviction pleadings from outside of Minnesota. However, mailing from another area (e.g., rural Idaho) does suggest a loophole in the statute.</w:t>
      </w:r>
    </w:p>
    <w:p w14:paraId="29851033" w14:textId="77777777" w:rsidR="00A50F99" w:rsidRDefault="00A50F99" w:rsidP="00A50F99">
      <w:pPr>
        <w:pStyle w:val="FootnoteText"/>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pPr>
    </w:p>
  </w:footnote>
  <w:footnote w:id="2">
    <w:p w14:paraId="042C121A" w14:textId="77777777" w:rsidR="00870F40" w:rsidRDefault="00000000">
      <w:pPr>
        <w:pStyle w:val="FootnoteText"/>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pPr>
      <w:r>
        <w:rPr>
          <w:vertAlign w:val="superscript"/>
        </w:rPr>
        <w:footnoteRef/>
      </w:r>
      <w:r>
        <w:t xml:space="preserve"> Except in expedited cases, the initial hearing “shall be not less than seven nor more than 14 days from the day of issuing the summons.” </w:t>
      </w:r>
      <w:hyperlink r:id="rId1" w:history="1">
        <w:r w:rsidR="00870F40">
          <w:rPr>
            <w:color w:val="0000FF"/>
            <w:u w:val="single"/>
          </w:rPr>
          <w:t>Minn. Stat. § 504B.321, subd. 1(d)</w:t>
        </w:r>
      </w:hyperlink>
      <w:r>
        <w:t xml:space="preserve">. This leaves no more than 7 days to accomplish service (&lt;14 days minus the 7 days in section 504B.331). Expedited cases, with a hearing held 5-7 days after the summons is issued, require service in a 24-hour period. </w:t>
      </w:r>
      <w:hyperlink r:id="rId2" w:history="1">
        <w:r w:rsidR="00870F40">
          <w:rPr>
            <w:color w:val="0000FF"/>
            <w:u w:val="single"/>
          </w:rPr>
          <w:t>Minn. Stat. § 504B.321</w:t>
        </w:r>
        <w:bookmarkStart w:id="0" w:name="_Hlt131752005"/>
        <w:bookmarkStart w:id="1" w:name="_Hlt131752006"/>
        <w:bookmarkEnd w:id="0"/>
        <w:bookmarkEnd w:id="1"/>
        <w:r w:rsidR="00870F40">
          <w:rPr>
            <w:color w:val="0000FF"/>
            <w:u w:val="single"/>
          </w:rPr>
          <w:t>, subd. 2(c)</w:t>
        </w:r>
      </w:hyperlink>
      <w:r>
        <w:t>. Only a very limited number of cases are expedited and then only when the landlord qualifies for and asks for expedited status.</w:t>
      </w:r>
    </w:p>
    <w:p w14:paraId="29BF1C41" w14:textId="77777777" w:rsidR="00870F40" w:rsidRDefault="00870F4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firstLine="720"/>
      </w:pPr>
    </w:p>
  </w:footnote>
  <w:footnote w:id="3">
    <w:p w14:paraId="23ABB4EB" w14:textId="117A867D" w:rsidR="00870F40" w:rsidRDefault="00000000">
      <w:pPr>
        <w:pStyle w:val="FootnoteText"/>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pPr>
      <w:r>
        <w:rPr>
          <w:vertAlign w:val="superscript"/>
        </w:rPr>
        <w:footnoteRef/>
      </w:r>
      <w:r w:rsidR="00877FC6">
        <w:t xml:space="preserve"> </w:t>
      </w:r>
      <w:r>
        <w:t xml:space="preserve">Most service of pleadings after the summons and complaint, and all such service by one attorney to another attorney, is now done electronically. </w:t>
      </w:r>
      <w:hyperlink r:id="rId3" w:anchor="5.02" w:history="1">
        <w:proofErr w:type="spellStart"/>
        <w:r w:rsidR="00870F40">
          <w:rPr>
            <w:color w:val="0000FF"/>
            <w:u w:val="single"/>
          </w:rPr>
          <w:t>Minn.R.Civ.Proc</w:t>
        </w:r>
        <w:proofErr w:type="spellEnd"/>
        <w:r w:rsidR="00870F40">
          <w:rPr>
            <w:color w:val="0000FF"/>
            <w:u w:val="single"/>
          </w:rPr>
          <w:t>. 5.02(b)</w:t>
        </w:r>
      </w:hyperlink>
      <w:r>
        <w:t xml:space="preserve">. However, rule 6.01(e) still applies when a party is pro se and still represents the courts’ thinking about the speed of USPS mailing, or at least did so when the rule was </w:t>
      </w:r>
      <w:r w:rsidR="00877FC6">
        <w:t xml:space="preserve">originally </w:t>
      </w:r>
      <w:r>
        <w:t xml:space="preserve">promulgated </w:t>
      </w:r>
      <w:r w:rsidR="00877FC6">
        <w:t xml:space="preserve">on </w:t>
      </w:r>
      <w:r>
        <w:t>June 25, 1951.</w:t>
      </w:r>
    </w:p>
  </w:footnote>
  <w:footnote w:id="4">
    <w:p w14:paraId="0D4863E8" w14:textId="77777777" w:rsidR="00870F40" w:rsidRDefault="00000000">
      <w:pPr>
        <w:pStyle w:val="FootnoteText"/>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pPr>
      <w:r>
        <w:rPr>
          <w:vertAlign w:val="superscript"/>
        </w:rPr>
        <w:footnoteRef/>
      </w:r>
      <w:r>
        <w:rPr>
          <w:i/>
        </w:rPr>
        <w:t xml:space="preserve"> </w:t>
      </w:r>
      <w:hyperlink r:id="rId4" w:history="1">
        <w:r w:rsidR="00870F40">
          <w:rPr>
            <w:i/>
            <w:color w:val="0000FF"/>
            <w:u w:val="single"/>
          </w:rPr>
          <w:t>Angie Craig, Amy Klobuchar raise alarm over delayed mail deliveries in south metro</w:t>
        </w:r>
        <w:r w:rsidR="00870F40">
          <w:rPr>
            <w:color w:val="0000FF"/>
            <w:u w:val="single"/>
          </w:rPr>
          <w:t>. (Pioneer Press, Dec. 30, 2022)</w:t>
        </w:r>
      </w:hyperlink>
      <w:r>
        <w:rPr>
          <w:i/>
        </w:rPr>
        <w:t xml:space="preserve">; </w:t>
      </w:r>
      <w:hyperlink r:id="rId5" w:history="1">
        <w:r w:rsidR="00870F40">
          <w:rPr>
            <w:i/>
            <w:color w:val="0000FF"/>
            <w:u w:val="single"/>
          </w:rPr>
          <w:t>Second District constituents have reported weeks-long delays in receiving mail and spotty, inconsistent mail delivery</w:t>
        </w:r>
        <w:r w:rsidR="00870F40">
          <w:rPr>
            <w:color w:val="0000FF"/>
            <w:u w:val="single"/>
          </w:rPr>
          <w:t>. (Press Release by Congresswoman Craig, Dec. 30, 2022).</w:t>
        </w:r>
      </w:hyperlink>
      <w:hyperlink r:id="rId6" w:history="1"/>
      <w:r>
        <w:t xml:space="preserve"> While Craig and Klobuchar are Democrats and Craig is from the Twin Cities, the Minnesota Republican delegation, who come from mostly rural districts, have made similar complaints. </w:t>
      </w:r>
      <w:hyperlink r:id="rId7" w:history="1">
        <w:r w:rsidR="00870F40">
          <w:rPr>
            <w:i/>
            <w:color w:val="0000FF"/>
            <w:u w:val="single"/>
          </w:rPr>
          <w:t xml:space="preserve">Minnesota Republican Delegation Demands Solution to Postal Delivery Issues </w:t>
        </w:r>
        <w:r w:rsidR="00870F40">
          <w:rPr>
            <w:color w:val="0000FF"/>
            <w:u w:val="single"/>
          </w:rPr>
          <w:t>(Press Release, Jan. 11, 2023.</w:t>
        </w:r>
      </w:hyperlink>
      <w:r>
        <w:t xml:space="preserve"> Accord, </w:t>
      </w:r>
      <w:hyperlink r:id="rId8" w:history="1">
        <w:r w:rsidR="00870F40">
          <w:rPr>
            <w:i/>
            <w:color w:val="0000FF"/>
            <w:u w:val="single"/>
          </w:rPr>
          <w:t xml:space="preserve">What's behind the mail delivery delays in the Twin Cities? </w:t>
        </w:r>
        <w:r w:rsidR="00870F40">
          <w:rPr>
            <w:color w:val="0000FF"/>
            <w:u w:val="single"/>
          </w:rPr>
          <w:t>(CBS, Jan. 10, 2023)</w:t>
        </w:r>
      </w:hyperlink>
      <w:r>
        <w:t xml:space="preserve">. The problem is nationwide. E.g. see, </w:t>
      </w:r>
      <w:hyperlink r:id="rId9" w:history="1">
        <w:r w:rsidR="00870F40">
          <w:rPr>
            <w:i/>
            <w:color w:val="0000FF"/>
            <w:u w:val="single"/>
          </w:rPr>
          <w:t xml:space="preserve">USPS Is "Holding Mail Hostage,” Customers Say in New Complaints </w:t>
        </w:r>
        <w:r w:rsidR="00870F40">
          <w:rPr>
            <w:color w:val="0000FF"/>
            <w:u w:val="single"/>
          </w:rPr>
          <w:t>(</w:t>
        </w:r>
        <w:proofErr w:type="spellStart"/>
        <w:r w:rsidR="00870F40">
          <w:rPr>
            <w:color w:val="0000FF"/>
            <w:u w:val="single"/>
          </w:rPr>
          <w:t>Bestlife</w:t>
        </w:r>
        <w:proofErr w:type="spellEnd"/>
        <w:r w:rsidR="00870F40">
          <w:rPr>
            <w:color w:val="0000FF"/>
            <w:u w:val="single"/>
          </w:rPr>
          <w:t>)</w:t>
        </w:r>
      </w:hyperlink>
      <w:r>
        <w:t xml:space="preserve">; </w:t>
      </w:r>
      <w:hyperlink r:id="rId10" w:history="1">
        <w:r w:rsidR="00870F40">
          <w:rPr>
            <w:i/>
            <w:color w:val="0000FF"/>
            <w:u w:val="single"/>
          </w:rPr>
          <w:t>Notice a slowdown in US Postal Service delivery? Here's why</w:t>
        </w:r>
        <w:r w:rsidR="00870F40">
          <w:rPr>
            <w:color w:val="0000FF"/>
            <w:u w:val="single"/>
          </w:rPr>
          <w:t>. (York Dispatch, Dec. 22, 2022)</w:t>
        </w:r>
      </w:hyperlink>
      <w:r>
        <w:t xml:space="preserve">; </w:t>
      </w:r>
      <w:hyperlink r:id="rId11" w:history="1">
        <w:r w:rsidR="00870F40">
          <w:rPr>
            <w:i/>
            <w:color w:val="0000FF"/>
            <w:u w:val="single"/>
          </w:rPr>
          <w:t xml:space="preserve">Waiting on the Mail: Postal Service Standard Drops in Baltimore and the Surrounding Area </w:t>
        </w:r>
        <w:r w:rsidR="00870F40">
          <w:rPr>
            <w:color w:val="0000FF"/>
            <w:u w:val="single"/>
          </w:rPr>
          <w:t>(Report of the U.S. House Oversight and Reform Subcommittee on Government Operations, Feb. 14, 2022)</w:t>
        </w:r>
      </w:hyperlink>
      <w:r>
        <w:t xml:space="preserve">; </w:t>
      </w:r>
      <w:hyperlink r:id="rId12" w:history="1">
        <w:r w:rsidR="00870F40">
          <w:rPr>
            <w:i/>
            <w:color w:val="0000FF"/>
            <w:u w:val="single"/>
          </w:rPr>
          <w:t xml:space="preserve">Waiting on the Mail: Postal Service Standard Drops in Chicago and the Surrounding Area </w:t>
        </w:r>
        <w:r w:rsidR="00870F40">
          <w:rPr>
            <w:color w:val="0000FF"/>
            <w:u w:val="single"/>
          </w:rPr>
          <w:t>(Report of the U.S. House Oversight and Reform Subcommittee on Government Operations, Oct. 15, 2021)</w:t>
        </w:r>
      </w:hyperlink>
      <w:r>
        <w:tab/>
      </w:r>
    </w:p>
    <w:p w14:paraId="2D2D682A" w14:textId="77777777" w:rsidR="00870F40" w:rsidRDefault="0000000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firstLine="720"/>
      </w:pPr>
      <w:r>
        <w:tab/>
      </w:r>
    </w:p>
  </w:footnote>
  <w:footnote w:id="5">
    <w:p w14:paraId="4201E587" w14:textId="77777777" w:rsidR="00870F40" w:rsidRDefault="00000000">
      <w:pPr>
        <w:pStyle w:val="FootnoteText"/>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pPr>
      <w:r>
        <w:rPr>
          <w:vertAlign w:val="superscript"/>
        </w:rPr>
        <w:footnoteRef/>
      </w:r>
      <w:hyperlink r:id="rId13" w:history="1">
        <w:r w:rsidR="00870F40">
          <w:rPr>
            <w:color w:val="0000FF"/>
            <w:u w:val="single"/>
          </w:rPr>
          <w:t xml:space="preserve"> United States Postal Service, Quarter 1 FY2023, </w:t>
        </w:r>
        <w:r w:rsidR="00870F40">
          <w:rPr>
            <w:i/>
            <w:color w:val="0000FF"/>
            <w:u w:val="single"/>
          </w:rPr>
          <w:t>Quarterly Performance for Single-Piece First-Class Mail</w:t>
        </w:r>
      </w:hyperlink>
      <w:r>
        <w:t xml:space="preserve">; also see </w:t>
      </w:r>
      <w:hyperlink r:id="rId14" w:history="1">
        <w:r w:rsidR="00870F40">
          <w:rPr>
            <w:i/>
            <w:color w:val="0000FF"/>
            <w:u w:val="single"/>
          </w:rPr>
          <w:t xml:space="preserve">Why your USPS mail package delivery is about to get slower </w:t>
        </w:r>
        <w:r w:rsidR="00870F40">
          <w:rPr>
            <w:color w:val="0000FF"/>
            <w:u w:val="single"/>
          </w:rPr>
          <w:t>(NPR, Apr. 21, 2022)</w:t>
        </w:r>
      </w:hyperlink>
      <w:r>
        <w:t>.</w:t>
      </w:r>
    </w:p>
  </w:footnote>
  <w:footnote w:id="6">
    <w:p w14:paraId="5DCF56D0" w14:textId="77777777" w:rsidR="00870F40" w:rsidRDefault="00000000">
      <w:pPr>
        <w:pStyle w:val="FootnoteText"/>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pPr>
      <w:r>
        <w:rPr>
          <w:vertAlign w:val="superscript"/>
        </w:rPr>
        <w:footnoteRef/>
      </w:r>
      <w:r>
        <w:t xml:space="preserve"> Available at </w:t>
      </w:r>
      <w:hyperlink r:id="rId15" w:history="1">
        <w:r w:rsidR="00870F40">
          <w:rPr>
            <w:color w:val="0000FF"/>
            <w:u w:val="single"/>
          </w:rPr>
          <w:t>https://www.mncourts.gov/Access-Case-Records/MCRO.aspx</w:t>
        </w:r>
      </w:hyperlink>
      <w:r>
        <w:t xml:space="preserve"> </w:t>
      </w:r>
    </w:p>
    <w:p w14:paraId="7642638B" w14:textId="77777777" w:rsidR="00870F40" w:rsidRDefault="00870F4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firstLine="720"/>
      </w:pPr>
    </w:p>
  </w:footnote>
  <w:footnote w:id="7">
    <w:p w14:paraId="6BF1C09B" w14:textId="77777777" w:rsidR="00870F40" w:rsidRDefault="00000000">
      <w:pPr>
        <w:pStyle w:val="FootnoteText"/>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pPr>
      <w:r>
        <w:rPr>
          <w:vertAlign w:val="superscript"/>
        </w:rPr>
        <w:footnoteRef/>
      </w:r>
      <w:r>
        <w:t xml:space="preserve">Expungement involves sealing the file and removing traces of it from the public record, based on either </w:t>
      </w:r>
      <w:hyperlink r:id="rId16" w:history="1">
        <w:r w:rsidR="00870F40">
          <w:rPr>
            <w:color w:val="0000FF"/>
            <w:sz w:val="26"/>
            <w:u w:val="single"/>
          </w:rPr>
          <w:t>Minn. Stat. § 484.014</w:t>
        </w:r>
      </w:hyperlink>
      <w:r>
        <w:t xml:space="preserve"> or </w:t>
      </w:r>
      <w:r>
        <w:rPr>
          <w:i/>
        </w:rPr>
        <w:t>State v. C.A.</w:t>
      </w:r>
      <w:r>
        <w:t xml:space="preserve">, 304 N.W.2d 353 (Minn. 1981). See </w:t>
      </w:r>
      <w:hyperlink r:id="rId17" w:history="1">
        <w:r w:rsidR="00870F40">
          <w:rPr>
            <w:i/>
            <w:color w:val="0000FF"/>
            <w:u w:val="single"/>
          </w:rPr>
          <w:t>At Home Apartments v. DB</w:t>
        </w:r>
        <w:r w:rsidR="00870F40">
          <w:rPr>
            <w:color w:val="0000FF"/>
            <w:u w:val="single"/>
          </w:rPr>
          <w:t>, File No. No. A18-0512 (Minn. Ct. App. Jan. 14, 2019).</w:t>
        </w:r>
      </w:hyperlink>
    </w:p>
  </w:footnote>
  <w:footnote w:id="8">
    <w:p w14:paraId="3476F6EA" w14:textId="77777777" w:rsidR="00870F40" w:rsidRDefault="00000000">
      <w:pPr>
        <w:pStyle w:val="FootnoteText"/>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pPr>
      <w:r>
        <w:rPr>
          <w:vertAlign w:val="superscript"/>
        </w:rPr>
        <w:footnoteRef/>
      </w:r>
      <w:r>
        <w:t xml:space="preserve"> While some tenants might prefer texting might to email, email is more universal, allows sending from a public library without a cell phone, and should make it easier to send a document like a summons and complaint in easy-to-read form. Presumably even a texting-preferred tenant can get email.</w:t>
      </w:r>
    </w:p>
    <w:p w14:paraId="52EB4B8B" w14:textId="77777777" w:rsidR="00870F40" w:rsidRDefault="00870F4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firstLine="720"/>
      </w:pPr>
    </w:p>
  </w:footnote>
  <w:footnote w:id="9">
    <w:p w14:paraId="27BDF9DA" w14:textId="77777777" w:rsidR="00870F40" w:rsidRDefault="00000000">
      <w:pPr>
        <w:pStyle w:val="FootnoteText"/>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pPr>
      <w:r>
        <w:rPr>
          <w:vertAlign w:val="superscript"/>
        </w:rPr>
        <w:footnoteRef/>
      </w:r>
      <w:r>
        <w:t xml:space="preserve"> Here is a map showing the Minnesota 3-digit-zip-code areas: </w:t>
      </w:r>
      <w:hyperlink r:id="rId18" w:history="1">
        <w:r w:rsidR="00870F40">
          <w:rPr>
            <w:rStyle w:val="WPHyperlink"/>
          </w:rPr>
          <w:t>https://www.mapofzipcodes.com/zip-code-map-downloads/mn-minnesota-zip-code-map.pdf</w:t>
        </w:r>
      </w:hyperlink>
      <w:r>
        <w:t xml:space="preserve"> . Since the plaintiff or his attorney might live or work near the tenant but in an adjacent 3-digit area (e.g., the plaintiff is in 554 [Minneapolis] and the tenant in 551 [St. Paul]), giving the plaintiff a choice of either 50 miles or same 3-digit zip code would be fairer than requiring just the same 3-digit code.</w:t>
      </w:r>
    </w:p>
    <w:p w14:paraId="3E26D851" w14:textId="77777777" w:rsidR="00870F40" w:rsidRDefault="00870F4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firstLine="720"/>
      </w:pPr>
    </w:p>
  </w:footnote>
  <w:footnote w:id="10">
    <w:p w14:paraId="73457723" w14:textId="77777777" w:rsidR="00870F40" w:rsidRDefault="00000000">
      <w:pPr>
        <w:pStyle w:val="FootnoteText"/>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pPr>
      <w:r>
        <w:rPr>
          <w:vertAlign w:val="superscript"/>
        </w:rPr>
        <w:footnoteRef/>
      </w:r>
      <w:r>
        <w:t xml:space="preserve"> Current postage prices are available at </w:t>
      </w:r>
      <w:hyperlink r:id="rId19" w:history="1">
        <w:r w:rsidR="00870F40">
          <w:rPr>
            <w:color w:val="0000FF"/>
            <w:u w:val="single"/>
          </w:rPr>
          <w:t>https://pe.usps.com/text/dmm300/notice123.htm</w:t>
        </w:r>
      </w:hyperlink>
      <w:r>
        <w:t xml:space="preserve"> </w:t>
      </w:r>
    </w:p>
    <w:p w14:paraId="4AF86024" w14:textId="77777777" w:rsidR="00870F40" w:rsidRDefault="00870F4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firstLine="720"/>
      </w:pPr>
    </w:p>
  </w:footnote>
  <w:footnote w:id="11">
    <w:p w14:paraId="358D2A9B" w14:textId="77777777" w:rsidR="00870F40" w:rsidRDefault="00000000">
      <w:pPr>
        <w:pStyle w:val="FootnoteText"/>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pPr>
      <w:r>
        <w:rPr>
          <w:vertAlign w:val="superscript"/>
        </w:rPr>
        <w:footnoteRef/>
      </w:r>
      <w:r>
        <w:t xml:space="preserve"> There are fancier, fee-based mailing services like </w:t>
      </w:r>
      <w:hyperlink r:id="rId20" w:history="1">
        <w:r w:rsidR="00870F40">
          <w:rPr>
            <w:rStyle w:val="WPHyperlink"/>
          </w:rPr>
          <w:t>stamps.com</w:t>
        </w:r>
      </w:hyperlink>
      <w:r>
        <w:t xml:space="preserve"> and </w:t>
      </w:r>
      <w:hyperlink r:id="rId21" w:history="1">
        <w:proofErr w:type="spellStart"/>
        <w:r w:rsidR="00870F40">
          <w:rPr>
            <w:rStyle w:val="WPHyperlink"/>
          </w:rPr>
          <w:t>Pitney</w:t>
        </w:r>
        <w:r w:rsidR="00870F40">
          <w:rPr>
            <w:rStyle w:val="WPHyperlink"/>
            <w:sz w:val="20"/>
          </w:rPr>
          <w:t>Bowes</w:t>
        </w:r>
        <w:proofErr w:type="spellEnd"/>
      </w:hyperlink>
      <w:r>
        <w:t xml:space="preserve"> which can print Priority Mail postage as well as other items, but I’m a fan of </w:t>
      </w:r>
      <w:proofErr w:type="spellStart"/>
      <w:r>
        <w:t>PirtateShip</w:t>
      </w:r>
      <w:proofErr w:type="spellEnd"/>
      <w:r>
        <w:t xml:space="preserve"> because it is free and can do much of what the fee-based services do.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47F6C6" w14:textId="77777777" w:rsidR="00870F40" w:rsidRDefault="00870F4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A74EB3" w14:textId="77777777" w:rsidR="00870F40" w:rsidRDefault="00870F4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hyphenationZone w:val="0"/>
  <w:doNotHyphenateCaps/>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F40"/>
    <w:rsid w:val="000214EF"/>
    <w:rsid w:val="001113A2"/>
    <w:rsid w:val="003167CD"/>
    <w:rsid w:val="00400EB9"/>
    <w:rsid w:val="00462FDC"/>
    <w:rsid w:val="0049601F"/>
    <w:rsid w:val="00564CD0"/>
    <w:rsid w:val="005F1754"/>
    <w:rsid w:val="00653FF3"/>
    <w:rsid w:val="008633F5"/>
    <w:rsid w:val="00870F40"/>
    <w:rsid w:val="00877FC6"/>
    <w:rsid w:val="008E4564"/>
    <w:rsid w:val="009236A9"/>
    <w:rsid w:val="00A30BC1"/>
    <w:rsid w:val="00A50F99"/>
    <w:rsid w:val="00AB6D08"/>
    <w:rsid w:val="00D53833"/>
    <w:rsid w:val="00E55832"/>
    <w:rsid w:val="00FF2A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484DD3"/>
  <w15:docId w15:val="{12FB5457-E750-40E9-B4D1-5C6E427BC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efaultPara">
    <w:name w:val="Default Para"/>
    <w:rPr>
      <w:sz w:val="20"/>
    </w:rPr>
  </w:style>
  <w:style w:type="character" w:customStyle="1" w:styleId="WPHyperlink">
    <w:name w:val="WP_Hyperlink"/>
    <w:rPr>
      <w:color w:val="008080"/>
      <w:u w:val="single"/>
    </w:rPr>
  </w:style>
  <w:style w:type="character" w:customStyle="1" w:styleId="FootnoteRef">
    <w:name w:val="Footnote Ref"/>
    <w:rPr>
      <w:vertAlign w:val="superscript"/>
    </w:rPr>
  </w:style>
  <w:style w:type="character" w:styleId="FootnoteReference">
    <w:name w:val="footnote reference"/>
    <w:rPr>
      <w:vertAlign w:val="superscript"/>
    </w:rPr>
  </w:style>
  <w:style w:type="paragraph" w:customStyle="1" w:styleId="FootnoteTex">
    <w:name w:val="Footnote Tex"/>
    <w:basedOn w:val="Normal"/>
    <w:pPr>
      <w:widowControl w:val="0"/>
      <w:ind w:firstLine="720"/>
    </w:pPr>
  </w:style>
  <w:style w:type="paragraph" w:styleId="FootnoteText">
    <w:name w:val="footnote text"/>
    <w:basedOn w:val="Normal"/>
    <w:pPr>
      <w:widowControl w:val="0"/>
      <w:ind w:firstLine="720"/>
    </w:pPr>
  </w:style>
  <w:style w:type="character" w:customStyle="1" w:styleId="FollowedHype">
    <w:name w:val="FollowedHype"/>
    <w:rPr>
      <w:color w:val="808080"/>
      <w:u w:val="single"/>
    </w:rPr>
  </w:style>
  <w:style w:type="character" w:customStyle="1" w:styleId="SYSHYPERTEXT">
    <w:name w:val="SYS_HYPERTEXT"/>
    <w:rPr>
      <w:color w:val="0000FF"/>
      <w:u w:val="single"/>
    </w:rPr>
  </w:style>
  <w:style w:type="paragraph" w:styleId="Header">
    <w:name w:val="header"/>
    <w:basedOn w:val="Normal"/>
    <w:link w:val="HeaderChar"/>
    <w:uiPriority w:val="99"/>
    <w:unhideWhenUsed/>
    <w:rsid w:val="00AB6D08"/>
    <w:pPr>
      <w:tabs>
        <w:tab w:val="center" w:pos="4680"/>
        <w:tab w:val="right" w:pos="9360"/>
      </w:tabs>
    </w:pPr>
  </w:style>
  <w:style w:type="character" w:customStyle="1" w:styleId="HeaderChar">
    <w:name w:val="Header Char"/>
    <w:link w:val="Header"/>
    <w:uiPriority w:val="99"/>
    <w:rsid w:val="00AB6D08"/>
    <w:rPr>
      <w:sz w:val="24"/>
    </w:rPr>
  </w:style>
  <w:style w:type="paragraph" w:styleId="Footer">
    <w:name w:val="footer"/>
    <w:basedOn w:val="Normal"/>
    <w:link w:val="FooterChar"/>
    <w:uiPriority w:val="99"/>
    <w:unhideWhenUsed/>
    <w:rsid w:val="00AB6D08"/>
    <w:pPr>
      <w:tabs>
        <w:tab w:val="center" w:pos="4680"/>
        <w:tab w:val="right" w:pos="9360"/>
      </w:tabs>
    </w:pPr>
  </w:style>
  <w:style w:type="character" w:customStyle="1" w:styleId="FooterChar">
    <w:name w:val="Footer Char"/>
    <w:link w:val="Footer"/>
    <w:uiPriority w:val="99"/>
    <w:rsid w:val="00AB6D08"/>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revisor.mn.gov/laws/1909/0/General+Laws/Chapter/496/pdf/" TargetMode="External"/><Relationship Id="rId13"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yperlink" Target="https://scholar.google.com/scholar_case?case=297865190770229373&amp;hl=en&amp;as_sdt=6,24" TargetMode="Externa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revisor.mn.gov/statutes/cite/504B.331" TargetMode="External"/><Relationship Id="rId11" Type="http://schemas.openxmlformats.org/officeDocument/2006/relationships/hyperlink" Target="https://birnberglegalwebsite.files.wordpress.com/2023/04/table-rd.xlsx" TargetMode="External"/><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hyperlink" Target="https://www.revisor.mn.gov/laws/2021/1/Session+Law/Chapter/8/" TargetMode="External"/><Relationship Id="rId4" Type="http://schemas.openxmlformats.org/officeDocument/2006/relationships/footnotes" Target="footnotes.xml"/><Relationship Id="rId9" Type="http://schemas.openxmlformats.org/officeDocument/2006/relationships/hyperlink" Target="https://www.revisor.mn.gov/court_rules/cp/id/6/" TargetMode="Externa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s://www.cbsnews.com/minnesota/news/whats-behind-the-intermittent-mail-deliveries-in-the-twin-cities/" TargetMode="External"/><Relationship Id="rId13" Type="http://schemas.openxmlformats.org/officeDocument/2006/relationships/hyperlink" Target="https://about.usps.com/what/performance/service-performance/fy2023-q1-single-piece-first-class-mail-quarterly-performance.pdf" TargetMode="External"/><Relationship Id="rId18" Type="http://schemas.openxmlformats.org/officeDocument/2006/relationships/hyperlink" Target="https://www.mapofzipcodes.com/zip-code-map-downloads/mn-minnesota-zip-code-map.pdf" TargetMode="External"/><Relationship Id="rId3" Type="http://schemas.openxmlformats.org/officeDocument/2006/relationships/hyperlink" Target="https://www.revisor.mn.gov/court_rules/cp/id/5/" TargetMode="External"/><Relationship Id="rId21" Type="http://schemas.openxmlformats.org/officeDocument/2006/relationships/hyperlink" Target="https://www.pitneybowes.com/us/shipping-and-mailing/postage-meters.html" TargetMode="External"/><Relationship Id="rId7" Type="http://schemas.openxmlformats.org/officeDocument/2006/relationships/hyperlink" Target="https://emmer.house.gov/2023/1/minnesota-republican-delegation-demands-solution-to-postal-delivery-issues" TargetMode="External"/><Relationship Id="rId12" Type="http://schemas.openxmlformats.org/officeDocument/2006/relationships/hyperlink" Target="https://www.congress.gov/event/117th-congress/house-event/LC67713/text?q=%7B%22search%22%3A%5B%22%5C%22Oversight%5C%5C%22%2C%22" TargetMode="External"/><Relationship Id="rId17" Type="http://schemas.openxmlformats.org/officeDocument/2006/relationships/hyperlink" Target="https://mn.gov/law-library-stat/archive/ctapun/2019/OPa180512-011419.pdf" TargetMode="External"/><Relationship Id="rId2" Type="http://schemas.openxmlformats.org/officeDocument/2006/relationships/hyperlink" Target="https://www.revisor.mn.gov/statutes/cite/504B.321" TargetMode="External"/><Relationship Id="rId16" Type="http://schemas.openxmlformats.org/officeDocument/2006/relationships/hyperlink" Target="https://www.revisor.mn.gov/statutes/cite/484.014" TargetMode="External"/><Relationship Id="rId20" Type="http://schemas.openxmlformats.org/officeDocument/2006/relationships/hyperlink" Target="https://www.stamps.com/" TargetMode="External"/><Relationship Id="rId1" Type="http://schemas.openxmlformats.org/officeDocument/2006/relationships/hyperlink" Target="https://www.revisor.mn.gov/statutes/cite/504B.321" TargetMode="External"/><Relationship Id="rId6" Type="http://schemas.openxmlformats.org/officeDocument/2006/relationships/hyperlink" Target="https://www.npr.org/2022/04/21/1094011233/mail-usps-slower-packages" TargetMode="External"/><Relationship Id="rId11" Type="http://schemas.openxmlformats.org/officeDocument/2006/relationships/hyperlink" Target="https://www.congress.gov/event/117th-congress/house-event/114402?s=1&amp;r=4" TargetMode="External"/><Relationship Id="rId5" Type="http://schemas.openxmlformats.org/officeDocument/2006/relationships/hyperlink" Target="https://craig.house.gov/media/press-releases/representative-angie-craig-urges-postmaster-general-louis-dejoy-address-second" TargetMode="External"/><Relationship Id="rId15" Type="http://schemas.openxmlformats.org/officeDocument/2006/relationships/hyperlink" Target="https://www.mncourts.gov/Access-Case-Records/MCRO.aspx" TargetMode="External"/><Relationship Id="rId10" Type="http://schemas.openxmlformats.org/officeDocument/2006/relationships/hyperlink" Target="https://www.yorkdispatch.com/story/news/local/2022/12/16/notice-a-slowdown-in-u-s-postal-service-delivery-heres-why/69728415007" TargetMode="External"/><Relationship Id="rId19" Type="http://schemas.openxmlformats.org/officeDocument/2006/relationships/hyperlink" Target="https://pe.usps.com/text/dmm300/notice123.htm" TargetMode="External"/><Relationship Id="rId4" Type="http://schemas.openxmlformats.org/officeDocument/2006/relationships/hyperlink" Target="https://www.twincities.com/2022/12/30/angie-craig-raises-alarm-over-delayed-mail-deliveries-in-south-metro/" TargetMode="External"/><Relationship Id="rId9" Type="http://schemas.openxmlformats.org/officeDocument/2006/relationships/hyperlink" Target="https://bestlifeonline.com/usps-holding-mail-hostage-complaints-news/" TargetMode="External"/><Relationship Id="rId14" Type="http://schemas.openxmlformats.org/officeDocument/2006/relationships/hyperlink" Target="https://www.npr.org/2022/04/21/1094011233/mail-usps-slower-packag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2125</Words>
  <Characters>12119</Characters>
  <Application>Microsoft Office Word</Application>
  <DocSecurity>0</DocSecurity>
  <Lines>100</Lines>
  <Paragraphs>28</Paragraphs>
  <ScaleCrop>false</ScaleCrop>
  <Company/>
  <LinksUpToDate>false</LinksUpToDate>
  <CharactersWithSpaces>14216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2025-02-25T20:31:00Z</dcterms:created>
  <dcterms:modified xsi:type="dcterms:W3CDTF">2025-02-25T20:32:00Z</dcterms:modified>
</cp:coreProperties>
</file>